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FDB23" w14:textId="626E2349" w:rsidR="004F77EE" w:rsidRPr="007B74CA" w:rsidRDefault="00B83504" w:rsidP="00887B64">
      <w:pPr>
        <w:pStyle w:val="Heading1"/>
        <w:spacing w:after="0"/>
        <w:rPr>
          <w:rFonts w:ascii="Century Gothic" w:hAnsi="Century Gothic"/>
          <w:color w:val="7030A0"/>
          <w:sz w:val="28"/>
          <w:szCs w:val="28"/>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12"/>
      <w:r w:rsidRPr="007B74CA">
        <w:rPr>
          <w:rFonts w:ascii="Century Gothic" w:hAnsi="Century Gothic"/>
          <w:color w:val="7030A0"/>
          <w:sz w:val="28"/>
          <w:szCs w:val="28"/>
        </w:rPr>
        <w:t>Hollinsclough</w:t>
      </w:r>
      <w:r w:rsidR="004F77EE" w:rsidRPr="007B74CA">
        <w:rPr>
          <w:rFonts w:ascii="Century Gothic" w:hAnsi="Century Gothic"/>
          <w:color w:val="7030A0"/>
          <w:sz w:val="28"/>
          <w:szCs w:val="28"/>
        </w:rPr>
        <w:t xml:space="preserve"> C.E. </w:t>
      </w:r>
      <w:bookmarkStart w:id="13" w:name="_Toc400361362"/>
      <w:bookmarkStart w:id="14" w:name="_Toc443397153"/>
      <w:r w:rsidRPr="007B74CA">
        <w:rPr>
          <w:rFonts w:ascii="Century Gothic" w:hAnsi="Century Gothic"/>
          <w:color w:val="7030A0"/>
          <w:sz w:val="28"/>
          <w:szCs w:val="28"/>
        </w:rPr>
        <w:t>Academy</w:t>
      </w:r>
      <w:r w:rsidR="004F77EE" w:rsidRPr="007B74CA">
        <w:rPr>
          <w:rFonts w:ascii="Century Gothic" w:hAnsi="Century Gothic"/>
          <w:color w:val="7030A0"/>
          <w:sz w:val="28"/>
          <w:szCs w:val="28"/>
        </w:rPr>
        <w:t xml:space="preserve"> - Pupil Premium</w:t>
      </w:r>
      <w:r w:rsidR="007E3C02" w:rsidRPr="007B74CA">
        <w:rPr>
          <w:rFonts w:ascii="Century Gothic" w:hAnsi="Century Gothic"/>
          <w:color w:val="7030A0"/>
          <w:sz w:val="28"/>
          <w:szCs w:val="28"/>
        </w:rPr>
        <w:t xml:space="preserve">, Catch-up and Recovery funding </w:t>
      </w:r>
      <w:r w:rsidR="004F77EE" w:rsidRPr="007B74CA">
        <w:rPr>
          <w:rFonts w:ascii="Century Gothic" w:hAnsi="Century Gothic"/>
          <w:color w:val="7030A0"/>
          <w:sz w:val="28"/>
          <w:szCs w:val="28"/>
        </w:rPr>
        <w:t>strategy statement</w:t>
      </w:r>
      <w:bookmarkEnd w:id="13"/>
      <w:bookmarkEnd w:id="14"/>
    </w:p>
    <w:p w14:paraId="26C0EC3D" w14:textId="77777777" w:rsidR="007A1805" w:rsidRPr="007A1805" w:rsidRDefault="007A1805" w:rsidP="007A1805">
      <w:pPr>
        <w:spacing w:after="0" w:line="240" w:lineRule="auto"/>
      </w:pPr>
    </w:p>
    <w:p w14:paraId="2A7D54B2" w14:textId="4FC26C0E" w:rsidR="00E66558" w:rsidRPr="007A1805" w:rsidRDefault="009D71E8" w:rsidP="007A1805">
      <w:pPr>
        <w:pStyle w:val="Heading2"/>
        <w:spacing w:before="0" w:after="0"/>
        <w:rPr>
          <w:rFonts w:ascii="Century Gothic" w:hAnsi="Century Gothic"/>
          <w:b w:val="0"/>
          <w:bCs/>
          <w:color w:val="auto"/>
          <w:sz w:val="22"/>
          <w:szCs w:val="22"/>
        </w:rPr>
      </w:pPr>
      <w:r w:rsidRPr="007A1805">
        <w:rPr>
          <w:rFonts w:ascii="Century Gothic" w:hAnsi="Century Gothic"/>
          <w:b w:val="0"/>
          <w:bCs/>
          <w:color w:val="auto"/>
          <w:sz w:val="22"/>
          <w:szCs w:val="22"/>
        </w:rPr>
        <w:t>This statement details our school’s use of pupil premium (</w:t>
      </w:r>
      <w:r w:rsidR="007E3C02">
        <w:rPr>
          <w:rFonts w:ascii="Century Gothic" w:hAnsi="Century Gothic"/>
          <w:b w:val="0"/>
          <w:bCs/>
          <w:color w:val="auto"/>
          <w:sz w:val="22"/>
          <w:szCs w:val="22"/>
        </w:rPr>
        <w:t xml:space="preserve">Catch-up </w:t>
      </w:r>
      <w:r w:rsidRPr="007A1805">
        <w:rPr>
          <w:rFonts w:ascii="Century Gothic" w:hAnsi="Century Gothic"/>
          <w:b w:val="0"/>
          <w:bCs/>
          <w:color w:val="auto"/>
          <w:sz w:val="22"/>
          <w:szCs w:val="22"/>
        </w:rPr>
        <w:t>and recovery premium for the 202</w:t>
      </w:r>
      <w:r w:rsidR="007E3C02">
        <w:rPr>
          <w:rFonts w:ascii="Century Gothic" w:hAnsi="Century Gothic"/>
          <w:b w:val="0"/>
          <w:bCs/>
          <w:color w:val="auto"/>
          <w:sz w:val="22"/>
          <w:szCs w:val="22"/>
        </w:rPr>
        <w:t>2</w:t>
      </w:r>
      <w:r w:rsidRPr="007A1805">
        <w:rPr>
          <w:rFonts w:ascii="Century Gothic" w:hAnsi="Century Gothic"/>
          <w:b w:val="0"/>
          <w:bCs/>
          <w:color w:val="auto"/>
          <w:sz w:val="22"/>
          <w:szCs w:val="22"/>
        </w:rPr>
        <w:t xml:space="preserve"> to 202</w:t>
      </w:r>
      <w:r w:rsidR="007E3C02">
        <w:rPr>
          <w:rFonts w:ascii="Century Gothic" w:hAnsi="Century Gothic"/>
          <w:b w:val="0"/>
          <w:bCs/>
          <w:color w:val="auto"/>
          <w:sz w:val="22"/>
          <w:szCs w:val="22"/>
        </w:rPr>
        <w:t>3</w:t>
      </w:r>
      <w:r w:rsidRPr="007A1805">
        <w:rPr>
          <w:rFonts w:ascii="Century Gothic" w:hAnsi="Century Gothic"/>
          <w:b w:val="0"/>
          <w:bCs/>
          <w:color w:val="auto"/>
          <w:sz w:val="22"/>
          <w:szCs w:val="22"/>
        </w:rPr>
        <w:t xml:space="preserve"> academic year) funding to help improve the attainment of our disadvantaged pupils. </w:t>
      </w:r>
    </w:p>
    <w:p w14:paraId="4DB2E57D" w14:textId="70B82D6C" w:rsidR="007A1805" w:rsidRDefault="009D71E8" w:rsidP="007A1805">
      <w:pPr>
        <w:pStyle w:val="Heading2"/>
        <w:spacing w:before="0" w:after="0"/>
        <w:rPr>
          <w:rFonts w:ascii="Century Gothic" w:hAnsi="Century Gothic"/>
          <w:b w:val="0"/>
          <w:bCs/>
          <w:color w:val="auto"/>
          <w:sz w:val="22"/>
          <w:szCs w:val="22"/>
        </w:rPr>
      </w:pPr>
      <w:r w:rsidRPr="007A1805">
        <w:rPr>
          <w:rFonts w:ascii="Century Gothic" w:hAnsi="Century Gothic"/>
          <w:b w:val="0"/>
          <w:bCs/>
          <w:color w:val="auto"/>
          <w:sz w:val="22"/>
          <w:szCs w:val="22"/>
        </w:rPr>
        <w:t>It outlines our strategy, how we intend to spend the funding in this academic year and the effect that last year’s spending of pupil premium had within our school.</w:t>
      </w:r>
    </w:p>
    <w:p w14:paraId="2A7D54B3" w14:textId="62937315" w:rsidR="00E66558" w:rsidRPr="007A1805" w:rsidRDefault="009D71E8" w:rsidP="007A1805">
      <w:pPr>
        <w:pStyle w:val="Heading2"/>
        <w:spacing w:before="0" w:after="0"/>
        <w:rPr>
          <w:rFonts w:ascii="Century Gothic" w:hAnsi="Century Gothic"/>
          <w:b w:val="0"/>
          <w:bCs/>
          <w:color w:val="auto"/>
          <w:sz w:val="22"/>
          <w:szCs w:val="22"/>
        </w:rPr>
      </w:pPr>
      <w:r w:rsidRPr="007A1805">
        <w:rPr>
          <w:rFonts w:ascii="Century Gothic" w:hAnsi="Century Gothic"/>
          <w:b w:val="0"/>
          <w:bCs/>
          <w:color w:val="auto"/>
          <w:sz w:val="22"/>
          <w:szCs w:val="22"/>
        </w:rPr>
        <w:t xml:space="preserve"> </w:t>
      </w:r>
    </w:p>
    <w:p w14:paraId="2A7D54B4" w14:textId="631AC5B9" w:rsidR="00E66558" w:rsidRPr="007B74CA" w:rsidRDefault="009D71E8" w:rsidP="007A1805">
      <w:pPr>
        <w:pStyle w:val="Heading2"/>
        <w:spacing w:before="0" w:after="0"/>
        <w:rPr>
          <w:rFonts w:ascii="Century Gothic" w:hAnsi="Century Gothic"/>
          <w:color w:val="7030A0"/>
          <w:sz w:val="22"/>
          <w:szCs w:val="22"/>
        </w:rPr>
      </w:pPr>
      <w:r w:rsidRPr="007B74CA">
        <w:rPr>
          <w:rFonts w:ascii="Century Gothic" w:hAnsi="Century Gothic"/>
          <w:color w:val="7030A0"/>
          <w:sz w:val="22"/>
          <w:szCs w:val="22"/>
        </w:rPr>
        <w:t>School overview</w:t>
      </w:r>
      <w:bookmarkEnd w:id="0"/>
      <w:bookmarkEnd w:id="1"/>
      <w:bookmarkEnd w:id="2"/>
      <w:bookmarkEnd w:id="3"/>
      <w:bookmarkEnd w:id="4"/>
      <w:bookmarkEnd w:id="5"/>
      <w:bookmarkEnd w:id="6"/>
      <w:bookmarkEnd w:id="7"/>
      <w:bookmarkEnd w:id="8"/>
    </w:p>
    <w:p w14:paraId="152037D4" w14:textId="77777777" w:rsidR="007A1805" w:rsidRPr="007A1805" w:rsidRDefault="007A1805" w:rsidP="007A1805">
      <w:pPr>
        <w:spacing w:after="0"/>
      </w:pPr>
    </w:p>
    <w:tbl>
      <w:tblPr>
        <w:tblW w:w="5000" w:type="pct"/>
        <w:tblCellMar>
          <w:left w:w="10" w:type="dxa"/>
          <w:right w:w="10" w:type="dxa"/>
        </w:tblCellMar>
        <w:tblLook w:val="04A0" w:firstRow="1" w:lastRow="0" w:firstColumn="1" w:lastColumn="0" w:noHBand="0" w:noVBand="1"/>
      </w:tblPr>
      <w:tblGrid>
        <w:gridCol w:w="10003"/>
        <w:gridCol w:w="4557"/>
      </w:tblGrid>
      <w:tr w:rsidR="00492D7A" w:rsidRPr="00492D7A" w14:paraId="2A7D54B7" w14:textId="77777777" w:rsidTr="007B74CA">
        <w:tc>
          <w:tcPr>
            <w:tcW w:w="651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4B5" w14:textId="77777777" w:rsidR="00E66558" w:rsidRPr="007B74CA" w:rsidRDefault="009D71E8" w:rsidP="007A1805">
            <w:pPr>
              <w:pStyle w:val="TableHeader"/>
              <w:spacing w:before="0" w:after="0"/>
              <w:jc w:val="left"/>
              <w:rPr>
                <w:rFonts w:ascii="Century Gothic" w:hAnsi="Century Gothic"/>
                <w:color w:val="BFBFBF" w:themeColor="background1" w:themeShade="BF"/>
                <w:sz w:val="22"/>
                <w:szCs w:val="22"/>
              </w:rPr>
            </w:pPr>
            <w:r w:rsidRPr="007B74CA">
              <w:rPr>
                <w:rFonts w:ascii="Century Gothic" w:hAnsi="Century Gothic"/>
                <w:color w:val="BFBFBF" w:themeColor="background1" w:themeShade="BF"/>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4B6" w14:textId="77777777" w:rsidR="00E66558" w:rsidRPr="007B74CA" w:rsidRDefault="009D71E8" w:rsidP="007A1805">
            <w:pPr>
              <w:pStyle w:val="TableHeader"/>
              <w:spacing w:before="0" w:after="0"/>
              <w:jc w:val="left"/>
              <w:rPr>
                <w:rFonts w:ascii="Century Gothic" w:hAnsi="Century Gothic"/>
                <w:color w:val="BFBFBF" w:themeColor="background1" w:themeShade="BF"/>
                <w:sz w:val="22"/>
                <w:szCs w:val="22"/>
              </w:rPr>
            </w:pPr>
            <w:r w:rsidRPr="007B74CA">
              <w:rPr>
                <w:rFonts w:ascii="Century Gothic" w:hAnsi="Century Gothic"/>
                <w:color w:val="BFBFBF" w:themeColor="background1" w:themeShade="BF"/>
                <w:sz w:val="22"/>
                <w:szCs w:val="22"/>
              </w:rPr>
              <w:t>Data</w:t>
            </w:r>
          </w:p>
        </w:tc>
      </w:tr>
      <w:tr w:rsidR="00E66558" w:rsidRPr="007A1805"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75EB923" w:rsidR="00E66558" w:rsidRPr="007A1805" w:rsidRDefault="00FE65D9" w:rsidP="004F77EE">
            <w:pPr>
              <w:pStyle w:val="TableRow"/>
              <w:spacing w:before="0" w:after="0"/>
              <w:rPr>
                <w:rFonts w:ascii="Century Gothic" w:hAnsi="Century Gothic"/>
                <w:sz w:val="22"/>
                <w:szCs w:val="22"/>
              </w:rPr>
            </w:pPr>
            <w:r>
              <w:rPr>
                <w:rFonts w:ascii="Century Gothic" w:hAnsi="Century Gothic"/>
                <w:sz w:val="22"/>
                <w:szCs w:val="22"/>
              </w:rPr>
              <w:t>Hollinsclough C E Academy</w:t>
            </w:r>
          </w:p>
        </w:tc>
      </w:tr>
      <w:tr w:rsidR="00E66558" w:rsidRPr="007A1805"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58695A87"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 xml:space="preserve">Number of pupils in school </w:t>
            </w:r>
            <w:r w:rsidR="007E3C02">
              <w:rPr>
                <w:rFonts w:ascii="Century Gothic" w:hAnsi="Century Gothic"/>
                <w:sz w:val="22"/>
                <w:szCs w:val="22"/>
              </w:rPr>
              <w:t>(Sept 2022)</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FD16B67" w:rsidR="00E66558" w:rsidRPr="007A1805" w:rsidRDefault="00FE65D9" w:rsidP="007A1805">
            <w:pPr>
              <w:pStyle w:val="TableRow"/>
              <w:spacing w:before="0" w:after="0"/>
              <w:rPr>
                <w:rFonts w:ascii="Century Gothic" w:hAnsi="Century Gothic"/>
                <w:sz w:val="22"/>
                <w:szCs w:val="22"/>
              </w:rPr>
            </w:pPr>
            <w:r>
              <w:rPr>
                <w:rFonts w:ascii="Century Gothic" w:hAnsi="Century Gothic"/>
                <w:sz w:val="22"/>
                <w:szCs w:val="22"/>
              </w:rPr>
              <w:t>33</w:t>
            </w:r>
          </w:p>
        </w:tc>
      </w:tr>
      <w:tr w:rsidR="00E66558" w:rsidRPr="007A1805"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6E928FA" w:rsidR="00E66558" w:rsidRPr="007A1805" w:rsidRDefault="00FE65D9" w:rsidP="007A1805">
            <w:pPr>
              <w:pStyle w:val="TableRow"/>
              <w:spacing w:before="0" w:after="0"/>
              <w:rPr>
                <w:rFonts w:ascii="Century Gothic" w:hAnsi="Century Gothic"/>
                <w:sz w:val="22"/>
                <w:szCs w:val="22"/>
              </w:rPr>
            </w:pPr>
            <w:r>
              <w:rPr>
                <w:rFonts w:ascii="Century Gothic" w:hAnsi="Century Gothic"/>
                <w:sz w:val="22"/>
                <w:szCs w:val="22"/>
              </w:rPr>
              <w:t>10</w:t>
            </w:r>
            <w:r w:rsidR="007A1805" w:rsidRPr="007A1805">
              <w:rPr>
                <w:rFonts w:ascii="Century Gothic" w:hAnsi="Century Gothic"/>
                <w:sz w:val="22"/>
                <w:szCs w:val="22"/>
              </w:rPr>
              <w:t xml:space="preserve"> (</w:t>
            </w:r>
            <w:r>
              <w:rPr>
                <w:rFonts w:ascii="Century Gothic" w:hAnsi="Century Gothic"/>
                <w:sz w:val="22"/>
                <w:szCs w:val="22"/>
              </w:rPr>
              <w:t>30</w:t>
            </w:r>
            <w:r w:rsidR="007A1805" w:rsidRPr="007A1805">
              <w:rPr>
                <w:rFonts w:ascii="Century Gothic" w:hAnsi="Century Gothic"/>
                <w:sz w:val="22"/>
                <w:szCs w:val="22"/>
              </w:rPr>
              <w:t>%)</w:t>
            </w:r>
          </w:p>
        </w:tc>
      </w:tr>
      <w:tr w:rsidR="00E66558" w:rsidRPr="007A1805"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E028C07" w:rsidR="00E66558" w:rsidRPr="007A1805" w:rsidRDefault="009D71E8" w:rsidP="000B35F2">
            <w:pPr>
              <w:pStyle w:val="TableRow"/>
              <w:spacing w:before="0" w:after="0"/>
              <w:rPr>
                <w:rFonts w:ascii="Century Gothic" w:hAnsi="Century Gothic"/>
                <w:sz w:val="22"/>
                <w:szCs w:val="22"/>
              </w:rPr>
            </w:pPr>
            <w:r w:rsidRPr="007A1805">
              <w:rPr>
                <w:rFonts w:ascii="Century Gothic" w:hAnsi="Century Gothic"/>
                <w:sz w:val="22"/>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0A7352A" w:rsidR="00E66558" w:rsidRPr="007A1805" w:rsidRDefault="00C5202C" w:rsidP="007A1805">
            <w:pPr>
              <w:pStyle w:val="TableRow"/>
              <w:spacing w:before="0" w:after="0"/>
              <w:rPr>
                <w:rFonts w:ascii="Century Gothic" w:hAnsi="Century Gothic"/>
                <w:sz w:val="22"/>
                <w:szCs w:val="22"/>
              </w:rPr>
            </w:pPr>
            <w:r w:rsidRPr="007A1805">
              <w:rPr>
                <w:rFonts w:ascii="Century Gothic" w:hAnsi="Century Gothic"/>
                <w:sz w:val="22"/>
                <w:szCs w:val="22"/>
              </w:rPr>
              <w:t>202</w:t>
            </w:r>
            <w:r w:rsidR="007B74CA">
              <w:rPr>
                <w:rFonts w:ascii="Century Gothic" w:hAnsi="Century Gothic"/>
                <w:sz w:val="22"/>
                <w:szCs w:val="22"/>
              </w:rPr>
              <w:t>2</w:t>
            </w:r>
            <w:r w:rsidRPr="007A1805">
              <w:rPr>
                <w:rFonts w:ascii="Century Gothic" w:hAnsi="Century Gothic"/>
                <w:sz w:val="22"/>
                <w:szCs w:val="22"/>
              </w:rPr>
              <w:t>/202</w:t>
            </w:r>
            <w:r w:rsidR="007B74CA">
              <w:rPr>
                <w:rFonts w:ascii="Century Gothic" w:hAnsi="Century Gothic"/>
                <w:sz w:val="22"/>
                <w:szCs w:val="22"/>
              </w:rPr>
              <w:t>4</w:t>
            </w:r>
          </w:p>
        </w:tc>
      </w:tr>
      <w:tr w:rsidR="00E66558" w:rsidRPr="007A1805"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346B460" w:rsidR="00E66558" w:rsidRPr="007A1805" w:rsidRDefault="00C5202C" w:rsidP="007A1805">
            <w:pPr>
              <w:pStyle w:val="TableRow"/>
              <w:spacing w:before="0" w:after="0"/>
              <w:rPr>
                <w:rFonts w:ascii="Century Gothic" w:hAnsi="Century Gothic"/>
                <w:sz w:val="22"/>
                <w:szCs w:val="22"/>
              </w:rPr>
            </w:pPr>
            <w:r w:rsidRPr="007A1805">
              <w:rPr>
                <w:rFonts w:ascii="Century Gothic" w:hAnsi="Century Gothic"/>
                <w:sz w:val="22"/>
                <w:szCs w:val="22"/>
              </w:rPr>
              <w:t>S</w:t>
            </w:r>
            <w:r w:rsidR="007E3C02">
              <w:rPr>
                <w:rFonts w:ascii="Century Gothic" w:hAnsi="Century Gothic"/>
                <w:sz w:val="22"/>
                <w:szCs w:val="22"/>
              </w:rPr>
              <w:t>ept</w:t>
            </w:r>
            <w:r w:rsidRPr="007A1805">
              <w:rPr>
                <w:rFonts w:ascii="Century Gothic" w:hAnsi="Century Gothic"/>
                <w:sz w:val="22"/>
                <w:szCs w:val="22"/>
              </w:rPr>
              <w:t xml:space="preserve"> 202</w:t>
            </w:r>
            <w:r w:rsidR="007E3C02">
              <w:rPr>
                <w:rFonts w:ascii="Century Gothic" w:hAnsi="Century Gothic"/>
                <w:sz w:val="22"/>
                <w:szCs w:val="22"/>
              </w:rPr>
              <w:t>2</w:t>
            </w:r>
          </w:p>
        </w:tc>
      </w:tr>
      <w:tr w:rsidR="00E66558" w:rsidRPr="007A1805"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44A70F8" w:rsidR="00E66558" w:rsidRPr="007A1805" w:rsidRDefault="00C5202C" w:rsidP="007A1805">
            <w:pPr>
              <w:pStyle w:val="TableRow"/>
              <w:spacing w:before="0" w:after="0"/>
              <w:rPr>
                <w:rFonts w:ascii="Century Gothic" w:hAnsi="Century Gothic"/>
                <w:sz w:val="22"/>
                <w:szCs w:val="22"/>
              </w:rPr>
            </w:pPr>
            <w:r w:rsidRPr="007A1805">
              <w:rPr>
                <w:rFonts w:ascii="Century Gothic" w:hAnsi="Century Gothic"/>
                <w:sz w:val="22"/>
                <w:szCs w:val="22"/>
              </w:rPr>
              <w:t>July 202</w:t>
            </w:r>
            <w:r w:rsidR="007E3C02">
              <w:rPr>
                <w:rFonts w:ascii="Century Gothic" w:hAnsi="Century Gothic"/>
                <w:sz w:val="22"/>
                <w:szCs w:val="22"/>
              </w:rPr>
              <w:t>3</w:t>
            </w:r>
          </w:p>
        </w:tc>
      </w:tr>
      <w:tr w:rsidR="00E66558" w:rsidRPr="007A1805"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39EA529" w:rsidR="00E66558" w:rsidRPr="007A1805" w:rsidRDefault="00C5202C" w:rsidP="007A1805">
            <w:pPr>
              <w:pStyle w:val="TableRow"/>
              <w:spacing w:before="0" w:after="0"/>
              <w:rPr>
                <w:rFonts w:ascii="Century Gothic" w:hAnsi="Century Gothic"/>
                <w:sz w:val="22"/>
                <w:szCs w:val="22"/>
              </w:rPr>
            </w:pPr>
            <w:r w:rsidRPr="007A1805">
              <w:rPr>
                <w:rFonts w:ascii="Century Gothic" w:hAnsi="Century Gothic"/>
                <w:sz w:val="22"/>
                <w:szCs w:val="22"/>
              </w:rPr>
              <w:t>J M Eccles</w:t>
            </w:r>
          </w:p>
        </w:tc>
      </w:tr>
      <w:tr w:rsidR="00E66558" w:rsidRPr="007A1805"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D8380A8" w:rsidR="00E66558" w:rsidRPr="007A1805" w:rsidRDefault="007B74CA" w:rsidP="007A1805">
            <w:pPr>
              <w:pStyle w:val="TableRow"/>
              <w:spacing w:before="0" w:after="0"/>
              <w:rPr>
                <w:rFonts w:ascii="Century Gothic" w:hAnsi="Century Gothic"/>
                <w:sz w:val="22"/>
                <w:szCs w:val="22"/>
              </w:rPr>
            </w:pPr>
            <w:r>
              <w:rPr>
                <w:rFonts w:ascii="Century Gothic" w:hAnsi="Century Gothic"/>
                <w:sz w:val="22"/>
                <w:szCs w:val="22"/>
              </w:rPr>
              <w:t>L O’ Sullivan</w:t>
            </w:r>
          </w:p>
        </w:tc>
      </w:tr>
      <w:tr w:rsidR="00E66558" w:rsidRPr="007A1805"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1B17E1F9" w:rsidR="00E66558" w:rsidRPr="007A1805" w:rsidRDefault="007E3C02" w:rsidP="007A1805">
            <w:pPr>
              <w:pStyle w:val="TableRow"/>
              <w:spacing w:before="0" w:after="0"/>
              <w:rPr>
                <w:rFonts w:ascii="Century Gothic" w:hAnsi="Century Gothic"/>
                <w:sz w:val="22"/>
                <w:szCs w:val="22"/>
              </w:rPr>
            </w:pPr>
            <w:r>
              <w:rPr>
                <w:rFonts w:ascii="Century Gothic" w:hAnsi="Century Gothic"/>
                <w:sz w:val="22"/>
                <w:szCs w:val="22"/>
              </w:rPr>
              <w:t>T</w:t>
            </w:r>
            <w:r w:rsidR="009D71E8" w:rsidRPr="007A1805">
              <w:rPr>
                <w:rFonts w:ascii="Century Gothic" w:hAnsi="Century Gothic"/>
                <w:sz w:val="22"/>
                <w:szCs w:val="22"/>
              </w:rPr>
              <w: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AC3CA1" w:rsidR="00E66558" w:rsidRPr="007A1805" w:rsidRDefault="007B74CA" w:rsidP="002A15F6">
            <w:pPr>
              <w:pStyle w:val="TableRow"/>
              <w:spacing w:before="0" w:after="0"/>
              <w:rPr>
                <w:rFonts w:ascii="Century Gothic" w:hAnsi="Century Gothic"/>
                <w:sz w:val="22"/>
                <w:szCs w:val="22"/>
              </w:rPr>
            </w:pPr>
            <w:r>
              <w:rPr>
                <w:rFonts w:ascii="Century Gothic" w:hAnsi="Century Gothic"/>
                <w:sz w:val="22"/>
                <w:szCs w:val="22"/>
              </w:rPr>
              <w:t>M Bateman</w:t>
            </w:r>
          </w:p>
        </w:tc>
      </w:tr>
      <w:bookmarkEnd w:id="9"/>
      <w:bookmarkEnd w:id="10"/>
      <w:bookmarkEnd w:id="11"/>
    </w:tbl>
    <w:p w14:paraId="3B71E2E4" w14:textId="77777777" w:rsidR="00B0228E" w:rsidRPr="007A1805" w:rsidRDefault="00B0228E" w:rsidP="007A1805">
      <w:pPr>
        <w:spacing w:after="0" w:line="240" w:lineRule="auto"/>
        <w:rPr>
          <w:rFonts w:ascii="Century Gothic" w:hAnsi="Century Gothic"/>
          <w:b/>
          <w:color w:val="104F75"/>
          <w:sz w:val="22"/>
          <w:szCs w:val="22"/>
        </w:rPr>
      </w:pPr>
    </w:p>
    <w:p w14:paraId="2A7D54D3" w14:textId="6D6E4C4C" w:rsidR="00E66558" w:rsidRPr="007B74CA" w:rsidRDefault="009D71E8" w:rsidP="007A1805">
      <w:pPr>
        <w:spacing w:after="0" w:line="240" w:lineRule="auto"/>
        <w:rPr>
          <w:rFonts w:ascii="Century Gothic" w:hAnsi="Century Gothic"/>
          <w:b/>
          <w:color w:val="7030A0"/>
          <w:sz w:val="22"/>
          <w:szCs w:val="22"/>
        </w:rPr>
      </w:pPr>
      <w:r w:rsidRPr="007B74CA">
        <w:rPr>
          <w:rFonts w:ascii="Century Gothic" w:hAnsi="Century Gothic"/>
          <w:b/>
          <w:color w:val="7030A0"/>
          <w:sz w:val="22"/>
          <w:szCs w:val="22"/>
        </w:rPr>
        <w:t>Funding overview</w:t>
      </w:r>
    </w:p>
    <w:tbl>
      <w:tblPr>
        <w:tblW w:w="14596" w:type="dxa"/>
        <w:tblCellMar>
          <w:left w:w="10" w:type="dxa"/>
          <w:right w:w="10" w:type="dxa"/>
        </w:tblCellMar>
        <w:tblLook w:val="04A0" w:firstRow="1" w:lastRow="0" w:firstColumn="1" w:lastColumn="0" w:noHBand="0" w:noVBand="1"/>
      </w:tblPr>
      <w:tblGrid>
        <w:gridCol w:w="10201"/>
        <w:gridCol w:w="4395"/>
      </w:tblGrid>
      <w:tr w:rsidR="00492D7A" w:rsidRPr="00492D7A" w14:paraId="2A7D54D6" w14:textId="77777777" w:rsidTr="007B74CA">
        <w:trPr>
          <w:trHeight w:val="374"/>
        </w:trPr>
        <w:tc>
          <w:tcPr>
            <w:tcW w:w="10201"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A7D54D4" w14:textId="77777777" w:rsidR="00E66558" w:rsidRPr="007B74CA" w:rsidRDefault="009D71E8" w:rsidP="007A1805">
            <w:pPr>
              <w:pStyle w:val="TableRow"/>
              <w:spacing w:before="0" w:after="0"/>
              <w:rPr>
                <w:rFonts w:ascii="Century Gothic" w:hAnsi="Century Gothic"/>
                <w:color w:val="BFBFBF" w:themeColor="background1" w:themeShade="BF"/>
                <w:sz w:val="22"/>
                <w:szCs w:val="22"/>
              </w:rPr>
            </w:pPr>
            <w:r w:rsidRPr="007B74CA">
              <w:rPr>
                <w:rFonts w:ascii="Century Gothic" w:hAnsi="Century Gothic"/>
                <w:b/>
                <w:color w:val="BFBFBF" w:themeColor="background1" w:themeShade="BF"/>
                <w:sz w:val="22"/>
                <w:szCs w:val="22"/>
              </w:rPr>
              <w:t>Detail</w:t>
            </w:r>
          </w:p>
        </w:tc>
        <w:tc>
          <w:tcPr>
            <w:tcW w:w="4395"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A7D54D5" w14:textId="77777777" w:rsidR="00E66558" w:rsidRPr="007B74CA" w:rsidRDefault="009D71E8" w:rsidP="007A1805">
            <w:pPr>
              <w:pStyle w:val="TableRow"/>
              <w:spacing w:before="0" w:after="0"/>
              <w:rPr>
                <w:rFonts w:ascii="Century Gothic" w:hAnsi="Century Gothic"/>
                <w:color w:val="BFBFBF" w:themeColor="background1" w:themeShade="BF"/>
                <w:sz w:val="22"/>
                <w:szCs w:val="22"/>
              </w:rPr>
            </w:pPr>
            <w:r w:rsidRPr="007B74CA">
              <w:rPr>
                <w:rFonts w:ascii="Century Gothic" w:hAnsi="Century Gothic"/>
                <w:b/>
                <w:color w:val="BFBFBF" w:themeColor="background1" w:themeShade="BF"/>
                <w:sz w:val="22"/>
                <w:szCs w:val="22"/>
              </w:rPr>
              <w:t>Amount</w:t>
            </w:r>
          </w:p>
        </w:tc>
      </w:tr>
      <w:tr w:rsidR="00E66558" w:rsidRPr="007A1805" w14:paraId="2A7D54D9" w14:textId="77777777" w:rsidTr="007E3C02">
        <w:trPr>
          <w:trHeight w:val="374"/>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Pupil premium funding allocation this academic year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7BEC7E"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w:t>
            </w:r>
            <w:r w:rsidR="00FE65D9">
              <w:rPr>
                <w:rFonts w:ascii="Century Gothic" w:hAnsi="Century Gothic"/>
                <w:sz w:val="22"/>
                <w:szCs w:val="22"/>
              </w:rPr>
              <w:t>13850</w:t>
            </w:r>
          </w:p>
        </w:tc>
      </w:tr>
      <w:tr w:rsidR="00CF26C1" w:rsidRPr="007A1805" w14:paraId="2A7D54DC" w14:textId="77777777" w:rsidTr="00A74C34">
        <w:trPr>
          <w:trHeight w:val="374"/>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4DEE9717" w:rsidR="00CF26C1" w:rsidRPr="007A1805" w:rsidRDefault="00CF26C1" w:rsidP="007A1805">
            <w:pPr>
              <w:pStyle w:val="TableRow"/>
              <w:spacing w:before="0" w:after="0"/>
              <w:rPr>
                <w:rFonts w:ascii="Century Gothic" w:hAnsi="Century Gothic"/>
                <w:sz w:val="22"/>
                <w:szCs w:val="22"/>
              </w:rPr>
            </w:pPr>
            <w:r>
              <w:rPr>
                <w:rFonts w:ascii="Century Gothic" w:hAnsi="Century Gothic"/>
                <w:sz w:val="22"/>
                <w:szCs w:val="22"/>
              </w:rPr>
              <w:t xml:space="preserve">Usable </w:t>
            </w:r>
            <w:r w:rsidRPr="007A1805">
              <w:rPr>
                <w:rFonts w:ascii="Century Gothic" w:hAnsi="Century Gothic"/>
                <w:sz w:val="22"/>
                <w:szCs w:val="22"/>
              </w:rPr>
              <w:t>Recovery premium funding allocation this academic year</w:t>
            </w:r>
          </w:p>
        </w:tc>
        <w:tc>
          <w:tcPr>
            <w:tcW w:w="439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4DB" w14:textId="5A968C64" w:rsidR="00CF26C1" w:rsidRPr="007A1805" w:rsidRDefault="00CF26C1" w:rsidP="007A1805">
            <w:pPr>
              <w:pStyle w:val="TableRow"/>
              <w:spacing w:before="0" w:after="0"/>
              <w:rPr>
                <w:rFonts w:ascii="Century Gothic" w:hAnsi="Century Gothic"/>
                <w:sz w:val="22"/>
                <w:szCs w:val="22"/>
              </w:rPr>
            </w:pPr>
            <w:r>
              <w:rPr>
                <w:rFonts w:ascii="Century Gothic" w:hAnsi="Century Gothic"/>
                <w:sz w:val="22"/>
                <w:szCs w:val="22"/>
              </w:rPr>
              <w:t>£</w:t>
            </w:r>
            <w:r w:rsidR="00FE65D9">
              <w:rPr>
                <w:rFonts w:ascii="Century Gothic" w:hAnsi="Century Gothic"/>
                <w:sz w:val="22"/>
                <w:szCs w:val="22"/>
              </w:rPr>
              <w:t>2812</w:t>
            </w:r>
          </w:p>
        </w:tc>
      </w:tr>
      <w:tr w:rsidR="00CF26C1" w:rsidRPr="007A1805" w14:paraId="409F5E43" w14:textId="77777777" w:rsidTr="00A74C34">
        <w:trPr>
          <w:trHeight w:val="374"/>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A837A" w14:textId="7D695C7B" w:rsidR="00CF26C1" w:rsidRPr="007A1805" w:rsidRDefault="00CF26C1" w:rsidP="007A1805">
            <w:pPr>
              <w:pStyle w:val="TableRow"/>
              <w:spacing w:before="0" w:after="0"/>
              <w:rPr>
                <w:rFonts w:ascii="Century Gothic" w:hAnsi="Century Gothic"/>
                <w:sz w:val="22"/>
                <w:szCs w:val="22"/>
              </w:rPr>
            </w:pPr>
            <w:r>
              <w:rPr>
                <w:rFonts w:ascii="Century Gothic" w:hAnsi="Century Gothic"/>
                <w:sz w:val="22"/>
                <w:szCs w:val="22"/>
              </w:rPr>
              <w:t>Usable Catch-up funding allocation this year</w:t>
            </w:r>
          </w:p>
        </w:tc>
        <w:tc>
          <w:tcPr>
            <w:tcW w:w="439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29BCA" w14:textId="79CB9202" w:rsidR="00CF26C1" w:rsidRPr="007A1805" w:rsidRDefault="00CF26C1" w:rsidP="007A1805">
            <w:pPr>
              <w:pStyle w:val="TableRow"/>
              <w:spacing w:before="0" w:after="0"/>
              <w:rPr>
                <w:rFonts w:ascii="Century Gothic" w:hAnsi="Century Gothic"/>
                <w:sz w:val="22"/>
                <w:szCs w:val="22"/>
              </w:rPr>
            </w:pPr>
          </w:p>
        </w:tc>
      </w:tr>
      <w:tr w:rsidR="00CF26C1" w:rsidRPr="007A1805" w14:paraId="103F9A34" w14:textId="77777777" w:rsidTr="00A74C34">
        <w:trPr>
          <w:trHeight w:val="374"/>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C2766" w14:textId="44EDDAA9" w:rsidR="00CF26C1" w:rsidRDefault="00CF26C1" w:rsidP="007A1805">
            <w:pPr>
              <w:pStyle w:val="TableRow"/>
              <w:spacing w:before="0" w:after="0"/>
              <w:rPr>
                <w:rFonts w:ascii="Century Gothic" w:hAnsi="Century Gothic"/>
                <w:sz w:val="22"/>
                <w:szCs w:val="22"/>
              </w:rPr>
            </w:pPr>
            <w:r>
              <w:rPr>
                <w:rFonts w:ascii="Century Gothic" w:hAnsi="Century Gothic"/>
                <w:sz w:val="22"/>
                <w:szCs w:val="22"/>
              </w:rPr>
              <w:t>National Tuition Funding</w:t>
            </w:r>
          </w:p>
        </w:tc>
        <w:tc>
          <w:tcPr>
            <w:tcW w:w="43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029C7" w14:textId="10247986" w:rsidR="00CF26C1" w:rsidRPr="00CF26C1" w:rsidRDefault="00CF26C1" w:rsidP="007A1805">
            <w:pPr>
              <w:pStyle w:val="TableRow"/>
              <w:spacing w:before="0" w:after="0"/>
              <w:rPr>
                <w:rFonts w:ascii="Century Gothic" w:hAnsi="Century Gothic"/>
                <w:i/>
                <w:iCs/>
                <w:sz w:val="22"/>
                <w:szCs w:val="22"/>
              </w:rPr>
            </w:pPr>
            <w:r>
              <w:rPr>
                <w:rFonts w:ascii="Century Gothic" w:hAnsi="Century Gothic"/>
                <w:sz w:val="22"/>
                <w:szCs w:val="22"/>
              </w:rPr>
              <w:t>£</w:t>
            </w:r>
            <w:r w:rsidR="00FE65D9">
              <w:rPr>
                <w:rFonts w:ascii="Century Gothic" w:hAnsi="Century Gothic"/>
                <w:sz w:val="22"/>
                <w:szCs w:val="22"/>
              </w:rPr>
              <w:t>2970</w:t>
            </w:r>
          </w:p>
        </w:tc>
      </w:tr>
      <w:tr w:rsidR="00E66558" w:rsidRPr="007A1805" w14:paraId="2A7D54DF" w14:textId="77777777" w:rsidTr="007E3C02">
        <w:trPr>
          <w:trHeight w:val="374"/>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32B6B1BE"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Pupil premium</w:t>
            </w:r>
            <w:r w:rsidR="00216E9C">
              <w:rPr>
                <w:rFonts w:ascii="Century Gothic" w:hAnsi="Century Gothic"/>
                <w:sz w:val="22"/>
                <w:szCs w:val="22"/>
              </w:rPr>
              <w:t>/Recovery/Catch-up</w:t>
            </w:r>
            <w:r w:rsidRPr="007A1805">
              <w:rPr>
                <w:rFonts w:ascii="Century Gothic" w:hAnsi="Century Gothic"/>
                <w:sz w:val="22"/>
                <w:szCs w:val="22"/>
              </w:rPr>
              <w:t xml:space="preserve"> </w:t>
            </w:r>
            <w:r w:rsidR="00216E9C">
              <w:rPr>
                <w:rFonts w:ascii="Century Gothic" w:hAnsi="Century Gothic"/>
                <w:sz w:val="22"/>
                <w:szCs w:val="22"/>
              </w:rPr>
              <w:t xml:space="preserve">funding </w:t>
            </w:r>
            <w:r w:rsidRPr="007A1805">
              <w:rPr>
                <w:rFonts w:ascii="Century Gothic" w:hAnsi="Century Gothic"/>
                <w:sz w:val="22"/>
                <w:szCs w:val="22"/>
              </w:rPr>
              <w:t>carried forward from previous years (enter £0 if not applicable)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724A4A"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w:t>
            </w:r>
            <w:r w:rsidR="00E650B3" w:rsidRPr="007A1805">
              <w:rPr>
                <w:rFonts w:ascii="Century Gothic" w:hAnsi="Century Gothic"/>
                <w:sz w:val="22"/>
                <w:szCs w:val="22"/>
              </w:rPr>
              <w:t>0</w:t>
            </w:r>
          </w:p>
        </w:tc>
      </w:tr>
      <w:tr w:rsidR="00E66558" w:rsidRPr="007A1805" w14:paraId="2A7D54E3" w14:textId="77777777" w:rsidTr="007E3C02">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A1805" w:rsidRDefault="009D71E8" w:rsidP="007A1805">
            <w:pPr>
              <w:pStyle w:val="TableRow"/>
              <w:spacing w:before="0" w:after="0"/>
              <w:rPr>
                <w:rFonts w:ascii="Century Gothic" w:hAnsi="Century Gothic"/>
                <w:b/>
                <w:sz w:val="22"/>
                <w:szCs w:val="22"/>
              </w:rPr>
            </w:pPr>
            <w:r w:rsidRPr="007A1805">
              <w:rPr>
                <w:rFonts w:ascii="Century Gothic" w:hAnsi="Century Gothic"/>
                <w:b/>
                <w:sz w:val="22"/>
                <w:szCs w:val="22"/>
              </w:rPr>
              <w:t>Total budget for this academic year</w:t>
            </w:r>
          </w:p>
          <w:p w14:paraId="2A7D54E1" w14:textId="77777777" w:rsidR="00E66558" w:rsidRPr="007A1805" w:rsidRDefault="009D71E8" w:rsidP="007A1805">
            <w:pPr>
              <w:pStyle w:val="TableRow"/>
              <w:spacing w:before="0" w:after="0"/>
              <w:rPr>
                <w:rFonts w:ascii="Century Gothic" w:hAnsi="Century Gothic"/>
                <w:sz w:val="22"/>
                <w:szCs w:val="22"/>
              </w:rPr>
            </w:pPr>
            <w:r w:rsidRPr="007A1805">
              <w:rPr>
                <w:rFonts w:ascii="Century Gothic" w:hAnsi="Century Gothic"/>
                <w:sz w:val="22"/>
                <w:szCs w:val="22"/>
              </w:rPr>
              <w:t>If your school is an academy in a trust that pools this funding, state the amount available to your school this academic year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071DB17" w:rsidR="00E66558" w:rsidRPr="007A1805" w:rsidRDefault="00532DAB" w:rsidP="007A1805">
            <w:pPr>
              <w:pStyle w:val="TableRow"/>
              <w:spacing w:before="0" w:after="0"/>
              <w:rPr>
                <w:rFonts w:ascii="Century Gothic" w:hAnsi="Century Gothic"/>
                <w:sz w:val="22"/>
                <w:szCs w:val="22"/>
              </w:rPr>
            </w:pPr>
            <w:r>
              <w:rPr>
                <w:rFonts w:ascii="Century Gothic" w:hAnsi="Century Gothic"/>
                <w:sz w:val="22"/>
                <w:szCs w:val="22"/>
              </w:rPr>
              <w:t>N/A</w:t>
            </w:r>
          </w:p>
        </w:tc>
      </w:tr>
    </w:tbl>
    <w:p w14:paraId="2A7D54E4" w14:textId="77777777" w:rsidR="00E66558" w:rsidRPr="009551CC" w:rsidRDefault="009D71E8" w:rsidP="007A1805">
      <w:pPr>
        <w:pStyle w:val="Heading1"/>
        <w:spacing w:after="0"/>
        <w:rPr>
          <w:rFonts w:ascii="Century Gothic" w:hAnsi="Century Gothic"/>
          <w:color w:val="7030A0"/>
          <w:sz w:val="22"/>
          <w:szCs w:val="22"/>
        </w:rPr>
      </w:pPr>
      <w:r w:rsidRPr="009551CC">
        <w:rPr>
          <w:rFonts w:ascii="Century Gothic" w:hAnsi="Century Gothic"/>
          <w:color w:val="7030A0"/>
          <w:sz w:val="22"/>
          <w:szCs w:val="22"/>
        </w:rPr>
        <w:lastRenderedPageBreak/>
        <w:t>Part A: Pupil premium strategy plan</w:t>
      </w:r>
    </w:p>
    <w:p w14:paraId="2A7D54E5" w14:textId="36EF994D" w:rsidR="00E66558" w:rsidRPr="009551CC" w:rsidRDefault="009D71E8" w:rsidP="007A1805">
      <w:pPr>
        <w:pStyle w:val="Heading2"/>
        <w:spacing w:before="0" w:after="0"/>
        <w:rPr>
          <w:rFonts w:ascii="Century Gothic" w:hAnsi="Century Gothic"/>
          <w:color w:val="7030A0"/>
          <w:sz w:val="22"/>
          <w:szCs w:val="22"/>
        </w:rPr>
      </w:pPr>
      <w:bookmarkStart w:id="15" w:name="_Toc357771640"/>
      <w:bookmarkStart w:id="16" w:name="_Toc346793418"/>
      <w:r w:rsidRPr="009551CC">
        <w:rPr>
          <w:rFonts w:ascii="Century Gothic" w:hAnsi="Century Gothic"/>
          <w:color w:val="7030A0"/>
          <w:sz w:val="22"/>
          <w:szCs w:val="22"/>
        </w:rPr>
        <w:t>Statement of intent</w:t>
      </w:r>
    </w:p>
    <w:p w14:paraId="20D8F751" w14:textId="77777777" w:rsidR="007A1805" w:rsidRPr="007A1805" w:rsidRDefault="007A1805" w:rsidP="007A1805">
      <w:pPr>
        <w:spacing w:after="0"/>
      </w:pPr>
    </w:p>
    <w:tbl>
      <w:tblPr>
        <w:tblW w:w="14742" w:type="dxa"/>
        <w:tblInd w:w="-5" w:type="dxa"/>
        <w:tblCellMar>
          <w:left w:w="10" w:type="dxa"/>
          <w:right w:w="10" w:type="dxa"/>
        </w:tblCellMar>
        <w:tblLook w:val="04A0" w:firstRow="1" w:lastRow="0" w:firstColumn="1" w:lastColumn="0" w:noHBand="0" w:noVBand="1"/>
      </w:tblPr>
      <w:tblGrid>
        <w:gridCol w:w="14742"/>
      </w:tblGrid>
      <w:tr w:rsidR="00E66558" w:rsidRPr="007A1805" w14:paraId="2A7D54EA" w14:textId="77777777" w:rsidTr="000D7076">
        <w:tc>
          <w:tcPr>
            <w:tcW w:w="14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20BE" w14:textId="3FB59695" w:rsidR="0071797E" w:rsidRPr="004577C4" w:rsidRDefault="0071797E" w:rsidP="007A1805">
            <w:pPr>
              <w:spacing w:after="0" w:line="240" w:lineRule="auto"/>
              <w:rPr>
                <w:rFonts w:ascii="Century Gothic" w:hAnsi="Century Gothic"/>
                <w:b/>
                <w:bCs/>
                <w:sz w:val="20"/>
                <w:szCs w:val="20"/>
              </w:rPr>
            </w:pPr>
            <w:r w:rsidRPr="004577C4">
              <w:rPr>
                <w:rFonts w:ascii="Century Gothic" w:hAnsi="Century Gothic"/>
                <w:b/>
                <w:bCs/>
                <w:sz w:val="20"/>
                <w:szCs w:val="20"/>
              </w:rPr>
              <w:t>The aims of the Moorlands Primary Federation are:</w:t>
            </w:r>
          </w:p>
          <w:p w14:paraId="2A2A8B08" w14:textId="42BD475C" w:rsidR="0071797E" w:rsidRPr="004577C4" w:rsidRDefault="0071797E" w:rsidP="007A1805">
            <w:pPr>
              <w:spacing w:after="0" w:line="240" w:lineRule="auto"/>
              <w:rPr>
                <w:rFonts w:ascii="Century Gothic" w:hAnsi="Century Gothic"/>
                <w:color w:val="000000"/>
                <w:sz w:val="20"/>
                <w:szCs w:val="20"/>
              </w:rPr>
            </w:pPr>
            <w:r w:rsidRPr="004577C4">
              <w:rPr>
                <w:rFonts w:ascii="Century Gothic" w:hAnsi="Century Gothic"/>
                <w:color w:val="000000"/>
                <w:sz w:val="20"/>
                <w:szCs w:val="20"/>
              </w:rPr>
              <w:t>To provide high-quality education in each of our schools;</w:t>
            </w:r>
          </w:p>
          <w:p w14:paraId="350FE22D" w14:textId="27BADEEC" w:rsidR="0071797E" w:rsidRPr="004577C4" w:rsidRDefault="0071797E" w:rsidP="007A1805">
            <w:pPr>
              <w:pStyle w:val="NormalWeb"/>
              <w:spacing w:before="0" w:beforeAutospacing="0" w:after="0" w:afterAutospacing="0"/>
              <w:rPr>
                <w:rStyle w:val="apple-converted-space"/>
                <w:rFonts w:ascii="Century Gothic" w:hAnsi="Century Gothic"/>
                <w:color w:val="000000"/>
                <w:sz w:val="20"/>
                <w:szCs w:val="20"/>
              </w:rPr>
            </w:pPr>
            <w:r w:rsidRPr="004577C4">
              <w:rPr>
                <w:rFonts w:ascii="Century Gothic" w:hAnsi="Century Gothic"/>
                <w:color w:val="000000"/>
                <w:sz w:val="20"/>
                <w:szCs w:val="20"/>
              </w:rPr>
              <w:t>To offer an education rooted in faith, shared Christian values and love; *</w:t>
            </w:r>
            <w:r w:rsidRPr="004577C4">
              <w:rPr>
                <w:rStyle w:val="apple-converted-space"/>
                <w:rFonts w:ascii="Century Gothic" w:hAnsi="Century Gothic"/>
                <w:color w:val="000000"/>
                <w:sz w:val="20"/>
                <w:szCs w:val="20"/>
              </w:rPr>
              <w:t> </w:t>
            </w:r>
          </w:p>
          <w:p w14:paraId="12A706F2" w14:textId="0395CC64" w:rsidR="0071797E" w:rsidRPr="004577C4" w:rsidRDefault="0071797E" w:rsidP="007A1805">
            <w:pPr>
              <w:pStyle w:val="NormalWeb"/>
              <w:spacing w:before="0" w:beforeAutospacing="0" w:after="0" w:afterAutospacing="0"/>
              <w:rPr>
                <w:rStyle w:val="apple-converted-space"/>
                <w:rFonts w:ascii="Century Gothic" w:hAnsi="Century Gothic"/>
                <w:color w:val="000000"/>
                <w:sz w:val="20"/>
                <w:szCs w:val="20"/>
              </w:rPr>
            </w:pPr>
            <w:r w:rsidRPr="004577C4">
              <w:rPr>
                <w:rFonts w:ascii="Century Gothic" w:hAnsi="Century Gothic"/>
                <w:color w:val="000000"/>
                <w:sz w:val="20"/>
                <w:szCs w:val="20"/>
              </w:rPr>
              <w:t>To provide every child with life-enriching experiences, instilling a passion and enjoyment of learning and to enable children to make a positive contribution to their world;</w:t>
            </w:r>
          </w:p>
          <w:p w14:paraId="555D929F" w14:textId="0D7312DB" w:rsidR="0071797E" w:rsidRPr="004577C4" w:rsidRDefault="0071797E" w:rsidP="007A1805">
            <w:pPr>
              <w:pStyle w:val="NormalWeb"/>
              <w:spacing w:before="0" w:beforeAutospacing="0" w:after="0" w:afterAutospacing="0"/>
              <w:rPr>
                <w:rFonts w:ascii="Century Gothic" w:hAnsi="Century Gothic"/>
                <w:color w:val="000000"/>
                <w:sz w:val="20"/>
                <w:szCs w:val="20"/>
              </w:rPr>
            </w:pPr>
            <w:r w:rsidRPr="004577C4">
              <w:rPr>
                <w:rFonts w:ascii="Century Gothic" w:hAnsi="Century Gothic"/>
                <w:color w:val="000000"/>
                <w:sz w:val="20"/>
                <w:szCs w:val="20"/>
              </w:rPr>
              <w:t>To develop a highly-skilled teaching and learning team, which shares good practice in order to benefit the children within each school and to further develop staff.</w:t>
            </w:r>
            <w:r w:rsidRPr="004577C4">
              <w:rPr>
                <w:rStyle w:val="apple-converted-space"/>
                <w:rFonts w:ascii="Century Gothic" w:hAnsi="Century Gothic"/>
                <w:color w:val="000000"/>
                <w:sz w:val="20"/>
                <w:szCs w:val="20"/>
              </w:rPr>
              <w:t> </w:t>
            </w:r>
          </w:p>
          <w:p w14:paraId="72677E5E" w14:textId="301B53C0" w:rsidR="0071797E" w:rsidRPr="004577C4" w:rsidRDefault="0071797E" w:rsidP="007A1805">
            <w:pPr>
              <w:spacing w:after="0" w:line="240" w:lineRule="auto"/>
              <w:rPr>
                <w:rFonts w:ascii="Century Gothic" w:hAnsi="Century Gothic"/>
                <w:color w:val="000000"/>
                <w:sz w:val="20"/>
                <w:szCs w:val="20"/>
              </w:rPr>
            </w:pPr>
          </w:p>
          <w:p w14:paraId="03895833" w14:textId="77777777" w:rsidR="0071797E" w:rsidRPr="004577C4" w:rsidRDefault="0071797E" w:rsidP="007A1805">
            <w:pPr>
              <w:pStyle w:val="NormalWeb"/>
              <w:spacing w:before="0" w:beforeAutospacing="0" w:after="0" w:afterAutospacing="0"/>
              <w:rPr>
                <w:rStyle w:val="apple-converted-space"/>
                <w:rFonts w:ascii="Century Gothic" w:hAnsi="Century Gothic"/>
                <w:i/>
                <w:color w:val="000000"/>
                <w:sz w:val="20"/>
                <w:szCs w:val="20"/>
              </w:rPr>
            </w:pPr>
            <w:r w:rsidRPr="004577C4">
              <w:rPr>
                <w:rFonts w:ascii="Century Gothic" w:hAnsi="Century Gothic"/>
                <w:i/>
                <w:color w:val="000000"/>
                <w:sz w:val="20"/>
                <w:szCs w:val="20"/>
              </w:rPr>
              <w:t>*Diocesan schools</w:t>
            </w:r>
            <w:r w:rsidRPr="004577C4">
              <w:rPr>
                <w:rStyle w:val="apple-converted-space"/>
                <w:rFonts w:ascii="Century Gothic" w:hAnsi="Century Gothic"/>
                <w:i/>
                <w:color w:val="000000"/>
                <w:sz w:val="20"/>
                <w:szCs w:val="20"/>
              </w:rPr>
              <w:t> </w:t>
            </w:r>
          </w:p>
          <w:p w14:paraId="3F87E6AD" w14:textId="4BAF0A14" w:rsidR="0071797E" w:rsidRPr="004577C4" w:rsidRDefault="0071797E" w:rsidP="007A1805">
            <w:pPr>
              <w:spacing w:after="0" w:line="240" w:lineRule="auto"/>
              <w:rPr>
                <w:rFonts w:ascii="Century Gothic" w:hAnsi="Century Gothic"/>
                <w:sz w:val="20"/>
                <w:szCs w:val="20"/>
              </w:rPr>
            </w:pPr>
          </w:p>
          <w:p w14:paraId="010FFF62" w14:textId="714D5B54" w:rsidR="0071797E" w:rsidRPr="004577C4" w:rsidRDefault="0071797E" w:rsidP="007A1805">
            <w:pPr>
              <w:spacing w:after="0" w:line="240" w:lineRule="auto"/>
              <w:rPr>
                <w:rFonts w:ascii="Century Gothic" w:hAnsi="Century Gothic"/>
                <w:b/>
                <w:bCs/>
                <w:i/>
                <w:iCs/>
                <w:sz w:val="20"/>
                <w:szCs w:val="20"/>
              </w:rPr>
            </w:pPr>
            <w:r w:rsidRPr="004577C4">
              <w:rPr>
                <w:rFonts w:ascii="Century Gothic" w:hAnsi="Century Gothic"/>
                <w:b/>
                <w:bCs/>
                <w:i/>
                <w:iCs/>
                <w:sz w:val="20"/>
                <w:szCs w:val="20"/>
              </w:rPr>
              <w:t>What are your ultimate objectives for your disadvantaged pupils?</w:t>
            </w:r>
          </w:p>
          <w:p w14:paraId="13F11188" w14:textId="77777777" w:rsidR="0071797E" w:rsidRPr="004577C4" w:rsidRDefault="0071797E" w:rsidP="007A1805">
            <w:pPr>
              <w:pStyle w:val="NormalWeb"/>
              <w:spacing w:before="0" w:beforeAutospacing="0" w:after="0" w:afterAutospacing="0"/>
              <w:rPr>
                <w:rFonts w:ascii="Century Gothic" w:hAnsi="Century Gothic"/>
                <w:sz w:val="20"/>
                <w:szCs w:val="20"/>
              </w:rPr>
            </w:pPr>
            <w:r w:rsidRPr="004577C4">
              <w:rPr>
                <w:rFonts w:ascii="Century Gothic" w:hAnsi="Century Gothic" w:cs="Arial"/>
                <w:color w:val="0C0C0C"/>
                <w:sz w:val="20"/>
                <w:szCs w:val="20"/>
              </w:rPr>
              <w:t xml:space="preserve">To provide all pupils with fair and equal opportunities to achieve their potential in all areas of the curriculum. </w:t>
            </w:r>
          </w:p>
          <w:p w14:paraId="223A5CEF" w14:textId="77777777" w:rsidR="0071797E" w:rsidRPr="004577C4" w:rsidRDefault="0071797E" w:rsidP="007A1805">
            <w:pPr>
              <w:pStyle w:val="NormalWeb"/>
              <w:spacing w:before="0" w:beforeAutospacing="0" w:after="0" w:afterAutospacing="0"/>
              <w:rPr>
                <w:rFonts w:ascii="Century Gothic" w:hAnsi="Century Gothic"/>
                <w:sz w:val="20"/>
                <w:szCs w:val="20"/>
              </w:rPr>
            </w:pPr>
            <w:r w:rsidRPr="004577C4">
              <w:rPr>
                <w:rFonts w:ascii="Century Gothic" w:hAnsi="Century Gothic" w:cs="Arial"/>
                <w:color w:val="0C0C0C"/>
                <w:sz w:val="20"/>
                <w:szCs w:val="20"/>
              </w:rPr>
              <w:t xml:space="preserve">To use extra funding for disadvantaged pupils to support opportunities and ensure that first class teaching is accessible. </w:t>
            </w:r>
          </w:p>
          <w:p w14:paraId="340BFE16" w14:textId="6A254355" w:rsidR="0071797E" w:rsidRPr="004577C4" w:rsidRDefault="0071797E" w:rsidP="007A1805">
            <w:pPr>
              <w:pStyle w:val="NormalWeb"/>
              <w:spacing w:before="0" w:beforeAutospacing="0" w:after="0" w:afterAutospacing="0"/>
              <w:rPr>
                <w:rFonts w:ascii="Century Gothic" w:hAnsi="Century Gothic"/>
                <w:sz w:val="20"/>
                <w:szCs w:val="20"/>
              </w:rPr>
            </w:pPr>
            <w:r w:rsidRPr="004577C4">
              <w:rPr>
                <w:rFonts w:ascii="Century Gothic" w:hAnsi="Century Gothic" w:cs="Arial"/>
                <w:color w:val="0C0C0C"/>
                <w:sz w:val="20"/>
                <w:szCs w:val="20"/>
              </w:rPr>
              <w:t xml:space="preserve">To plan, monitor and evaluate support and intervention to secure progress and achievement. </w:t>
            </w:r>
          </w:p>
          <w:p w14:paraId="4B1F73D9" w14:textId="329511C2" w:rsidR="0071797E" w:rsidRPr="004577C4" w:rsidRDefault="0071797E" w:rsidP="007A1805">
            <w:pPr>
              <w:pStyle w:val="NormalWeb"/>
              <w:spacing w:before="0" w:beforeAutospacing="0" w:after="0" w:afterAutospacing="0"/>
              <w:rPr>
                <w:rFonts w:ascii="Century Gothic" w:hAnsi="Century Gothic" w:cs="Arial"/>
                <w:color w:val="0C0C0C"/>
                <w:sz w:val="20"/>
                <w:szCs w:val="20"/>
              </w:rPr>
            </w:pPr>
            <w:r w:rsidRPr="004577C4">
              <w:rPr>
                <w:rFonts w:ascii="Century Gothic" w:hAnsi="Century Gothic" w:cs="Arial"/>
                <w:color w:val="0C0C0C"/>
                <w:sz w:val="20"/>
                <w:szCs w:val="20"/>
              </w:rPr>
              <w:t xml:space="preserve">To support all the different strands of the Pupil Premium: </w:t>
            </w:r>
          </w:p>
          <w:p w14:paraId="1BD71F50" w14:textId="77777777" w:rsidR="0071797E" w:rsidRPr="004577C4" w:rsidRDefault="0071797E" w:rsidP="007A1805">
            <w:pPr>
              <w:pStyle w:val="NormalWeb"/>
              <w:spacing w:before="0" w:beforeAutospacing="0" w:after="0" w:afterAutospacing="0"/>
              <w:rPr>
                <w:rFonts w:ascii="Century Gothic" w:hAnsi="Century Gothic"/>
                <w:sz w:val="20"/>
                <w:szCs w:val="20"/>
              </w:rPr>
            </w:pPr>
          </w:p>
          <w:p w14:paraId="10AC2E37" w14:textId="6DD851B9" w:rsidR="0071797E" w:rsidRPr="004577C4" w:rsidRDefault="0071797E" w:rsidP="007A1805">
            <w:pPr>
              <w:pStyle w:val="NormalWeb"/>
              <w:spacing w:before="0" w:beforeAutospacing="0" w:after="0" w:afterAutospacing="0"/>
              <w:rPr>
                <w:rFonts w:ascii="Century Gothic" w:hAnsi="Century Gothic"/>
                <w:sz w:val="20"/>
                <w:szCs w:val="20"/>
              </w:rPr>
            </w:pPr>
            <w:r w:rsidRPr="004577C4">
              <w:rPr>
                <w:rFonts w:ascii="Century Gothic" w:hAnsi="Century Gothic" w:cs="Arial"/>
                <w:color w:val="0C0C0C"/>
                <w:sz w:val="20"/>
                <w:szCs w:val="20"/>
              </w:rPr>
              <w:t>• Ever 6 Free School Meals Children- children who have been eligible for free school meals in of any the last six years;</w:t>
            </w:r>
          </w:p>
          <w:p w14:paraId="3875BA6A" w14:textId="6302DE58" w:rsidR="0071797E" w:rsidRPr="004577C4" w:rsidRDefault="0071797E" w:rsidP="007A1805">
            <w:pPr>
              <w:pStyle w:val="NormalWeb"/>
              <w:spacing w:before="0" w:beforeAutospacing="0" w:after="0" w:afterAutospacing="0"/>
              <w:rPr>
                <w:rFonts w:ascii="Century Gothic" w:hAnsi="Century Gothic"/>
                <w:sz w:val="20"/>
                <w:szCs w:val="20"/>
              </w:rPr>
            </w:pPr>
            <w:r w:rsidRPr="004577C4">
              <w:rPr>
                <w:rFonts w:ascii="Century Gothic" w:hAnsi="Century Gothic" w:cs="Arial"/>
                <w:color w:val="0C0C0C"/>
                <w:sz w:val="20"/>
                <w:szCs w:val="20"/>
              </w:rPr>
              <w:t>• Looked after Children in the care of the local authority;</w:t>
            </w:r>
          </w:p>
          <w:p w14:paraId="177D4476" w14:textId="51F75D83" w:rsidR="0071797E" w:rsidRPr="004577C4" w:rsidRDefault="0071797E" w:rsidP="007A1805">
            <w:pPr>
              <w:pStyle w:val="NormalWeb"/>
              <w:spacing w:before="0" w:beforeAutospacing="0" w:after="0" w:afterAutospacing="0"/>
              <w:rPr>
                <w:rFonts w:ascii="Century Gothic" w:hAnsi="Century Gothic"/>
                <w:sz w:val="20"/>
                <w:szCs w:val="20"/>
              </w:rPr>
            </w:pPr>
            <w:r w:rsidRPr="004577C4">
              <w:rPr>
                <w:rFonts w:ascii="Century Gothic" w:hAnsi="Century Gothic" w:cs="Arial"/>
                <w:color w:val="0C0C0C"/>
                <w:sz w:val="20"/>
                <w:szCs w:val="20"/>
              </w:rPr>
              <w:t>• Children who are no longer looked after by the local authority due to adoption, guardianship or residence order;</w:t>
            </w:r>
          </w:p>
          <w:p w14:paraId="48ADDD58" w14:textId="1F0A733D" w:rsidR="0071797E" w:rsidRPr="004577C4" w:rsidRDefault="0071797E" w:rsidP="007A1805">
            <w:pPr>
              <w:pStyle w:val="NormalWeb"/>
              <w:spacing w:before="0" w:beforeAutospacing="0" w:after="0" w:afterAutospacing="0"/>
              <w:rPr>
                <w:rFonts w:ascii="Century Gothic" w:hAnsi="Century Gothic" w:cs="Arial"/>
                <w:color w:val="0C0C0C"/>
                <w:sz w:val="20"/>
                <w:szCs w:val="20"/>
              </w:rPr>
            </w:pPr>
            <w:r w:rsidRPr="004577C4">
              <w:rPr>
                <w:rFonts w:ascii="Century Gothic" w:hAnsi="Century Gothic" w:cs="Arial"/>
                <w:color w:val="0C0C0C"/>
                <w:sz w:val="20"/>
                <w:szCs w:val="20"/>
              </w:rPr>
              <w:t xml:space="preserve">• Ever 5 Service children- children eligible for the service child premium in any of the previous 4 years as well as those recorded as a service child for the first time this year. </w:t>
            </w:r>
          </w:p>
          <w:p w14:paraId="69EEE053" w14:textId="77777777" w:rsidR="0071797E" w:rsidRPr="004577C4" w:rsidRDefault="0071797E" w:rsidP="007A1805">
            <w:pPr>
              <w:spacing w:after="0" w:line="240" w:lineRule="auto"/>
              <w:rPr>
                <w:rFonts w:ascii="Century Gothic" w:hAnsi="Century Gothic"/>
                <w:b/>
                <w:bCs/>
                <w:i/>
                <w:iCs/>
                <w:sz w:val="20"/>
                <w:szCs w:val="20"/>
              </w:rPr>
            </w:pPr>
          </w:p>
          <w:p w14:paraId="6EF3A7ED" w14:textId="3F927989" w:rsidR="0071797E" w:rsidRPr="004577C4" w:rsidRDefault="0071797E" w:rsidP="004577C4">
            <w:pPr>
              <w:spacing w:after="0" w:line="240" w:lineRule="auto"/>
              <w:rPr>
                <w:rFonts w:ascii="Century Gothic" w:hAnsi="Century Gothic"/>
                <w:b/>
                <w:bCs/>
                <w:i/>
                <w:iCs/>
                <w:sz w:val="20"/>
                <w:szCs w:val="20"/>
              </w:rPr>
            </w:pPr>
            <w:r w:rsidRPr="004577C4">
              <w:rPr>
                <w:rFonts w:ascii="Century Gothic" w:hAnsi="Century Gothic"/>
                <w:b/>
                <w:bCs/>
                <w:i/>
                <w:iCs/>
                <w:sz w:val="20"/>
                <w:szCs w:val="20"/>
              </w:rPr>
              <w:t>How does your current pupil premium strategy plan work towards achieving those objectives?</w:t>
            </w:r>
          </w:p>
          <w:p w14:paraId="196CFFB9" w14:textId="06ADD32A" w:rsidR="0071797E" w:rsidRPr="004577C4" w:rsidRDefault="0071797E" w:rsidP="007A1805">
            <w:pPr>
              <w:pStyle w:val="NormalWeb"/>
              <w:spacing w:before="0" w:beforeAutospacing="0" w:after="0" w:afterAutospacing="0"/>
              <w:rPr>
                <w:rFonts w:ascii="Century Gothic" w:hAnsi="Century Gothic"/>
                <w:sz w:val="20"/>
                <w:szCs w:val="20"/>
              </w:rPr>
            </w:pPr>
            <w:r w:rsidRPr="004577C4">
              <w:rPr>
                <w:rFonts w:ascii="Century Gothic" w:hAnsi="Century Gothic"/>
                <w:sz w:val="20"/>
                <w:szCs w:val="20"/>
              </w:rPr>
              <w:t xml:space="preserve">We have </w:t>
            </w:r>
            <w:r w:rsidR="00FE65D9">
              <w:rPr>
                <w:rFonts w:ascii="Century Gothic" w:hAnsi="Century Gothic"/>
                <w:sz w:val="20"/>
                <w:szCs w:val="20"/>
              </w:rPr>
              <w:t>10</w:t>
            </w:r>
            <w:r w:rsidRPr="004577C4">
              <w:rPr>
                <w:rFonts w:ascii="Century Gothic" w:hAnsi="Century Gothic"/>
                <w:sz w:val="20"/>
                <w:szCs w:val="20"/>
              </w:rPr>
              <w:t xml:space="preserve"> children currently on role eligible for PP funding. The effects of the Covid 19 pandemic have resulted in some children </w:t>
            </w:r>
            <w:r w:rsidRPr="0047287D">
              <w:rPr>
                <w:rFonts w:ascii="Century Gothic" w:hAnsi="Century Gothic"/>
                <w:sz w:val="20"/>
                <w:szCs w:val="20"/>
              </w:rPr>
              <w:t xml:space="preserve">having below national expected level attainment in reading, writing and maths. It is our intention to use PP funding to close this gap on national expected levels by ensuring rapid progress. Some children are high attainers. It is our intention to use PP funding to ‘challenge’ these children to achieve even more. </w:t>
            </w:r>
            <w:r w:rsidR="00A46FC4">
              <w:rPr>
                <w:rFonts w:ascii="Century Gothic" w:hAnsi="Century Gothic"/>
                <w:sz w:val="20"/>
                <w:szCs w:val="20"/>
              </w:rPr>
              <w:t xml:space="preserve">The majority </w:t>
            </w:r>
            <w:r w:rsidRPr="0047287D">
              <w:rPr>
                <w:rFonts w:ascii="Century Gothic" w:hAnsi="Century Gothic"/>
                <w:sz w:val="20"/>
                <w:szCs w:val="20"/>
              </w:rPr>
              <w:t>of our</w:t>
            </w:r>
            <w:r w:rsidRPr="004577C4">
              <w:rPr>
                <w:rFonts w:ascii="Century Gothic" w:hAnsi="Century Gothic"/>
                <w:sz w:val="20"/>
                <w:szCs w:val="20"/>
              </w:rPr>
              <w:t xml:space="preserve"> </w:t>
            </w:r>
            <w:r w:rsidR="0047287D">
              <w:rPr>
                <w:rFonts w:ascii="Century Gothic" w:hAnsi="Century Gothic"/>
                <w:sz w:val="20"/>
                <w:szCs w:val="20"/>
              </w:rPr>
              <w:t>total expenditure</w:t>
            </w:r>
            <w:r w:rsidR="00A55796">
              <w:rPr>
                <w:rFonts w:ascii="Century Gothic" w:hAnsi="Century Gothic"/>
                <w:sz w:val="20"/>
                <w:szCs w:val="20"/>
              </w:rPr>
              <w:t xml:space="preserve"> is to</w:t>
            </w:r>
            <w:r w:rsidRPr="004577C4">
              <w:rPr>
                <w:rFonts w:ascii="Century Gothic" w:hAnsi="Century Gothic"/>
                <w:sz w:val="20"/>
                <w:szCs w:val="20"/>
              </w:rPr>
              <w:t xml:space="preserve"> be used funding educational staff, as we believe this has the greatest impact on pupil outcomes. Our ability to deliver our strategy depends upon the children</w:t>
            </w:r>
            <w:r w:rsidR="00793774">
              <w:rPr>
                <w:rFonts w:ascii="Century Gothic" w:hAnsi="Century Gothic"/>
                <w:sz w:val="20"/>
                <w:szCs w:val="20"/>
              </w:rPr>
              <w:t>’s</w:t>
            </w:r>
            <w:r w:rsidRPr="004577C4">
              <w:rPr>
                <w:rFonts w:ascii="Century Gothic" w:hAnsi="Century Gothic"/>
                <w:sz w:val="20"/>
                <w:szCs w:val="20"/>
              </w:rPr>
              <w:t xml:space="preserve"> </w:t>
            </w:r>
            <w:r w:rsidR="00793774">
              <w:rPr>
                <w:rFonts w:ascii="Century Gothic" w:hAnsi="Century Gothic"/>
                <w:sz w:val="20"/>
                <w:szCs w:val="20"/>
              </w:rPr>
              <w:t>attendance being high.</w:t>
            </w:r>
          </w:p>
          <w:p w14:paraId="44789C0E" w14:textId="77777777" w:rsidR="0071797E" w:rsidRPr="004577C4" w:rsidRDefault="0071797E" w:rsidP="007A1805">
            <w:pPr>
              <w:pStyle w:val="NormalWeb"/>
              <w:spacing w:before="0" w:beforeAutospacing="0" w:after="0" w:afterAutospacing="0"/>
              <w:rPr>
                <w:rFonts w:ascii="Century Gothic" w:hAnsi="Century Gothic"/>
                <w:sz w:val="20"/>
                <w:szCs w:val="20"/>
              </w:rPr>
            </w:pPr>
          </w:p>
          <w:p w14:paraId="35B14960" w14:textId="005E5FEB" w:rsidR="0071797E" w:rsidRPr="004577C4" w:rsidRDefault="0071797E" w:rsidP="007A1805">
            <w:pPr>
              <w:spacing w:after="0" w:line="240" w:lineRule="auto"/>
              <w:rPr>
                <w:rFonts w:ascii="Century Gothic" w:hAnsi="Century Gothic"/>
                <w:b/>
                <w:bCs/>
                <w:i/>
                <w:iCs/>
                <w:sz w:val="20"/>
                <w:szCs w:val="20"/>
              </w:rPr>
            </w:pPr>
            <w:r w:rsidRPr="004577C4">
              <w:rPr>
                <w:rFonts w:ascii="Century Gothic" w:hAnsi="Century Gothic"/>
                <w:b/>
                <w:bCs/>
                <w:i/>
                <w:iCs/>
                <w:sz w:val="20"/>
                <w:szCs w:val="20"/>
              </w:rPr>
              <w:t>What are the key principles of your strategy plan?</w:t>
            </w:r>
          </w:p>
          <w:p w14:paraId="46B1505E" w14:textId="1A22DD6F" w:rsidR="0071797E" w:rsidRPr="004577C4" w:rsidRDefault="0071797E" w:rsidP="007A1805">
            <w:pPr>
              <w:pStyle w:val="NormalWeb"/>
              <w:numPr>
                <w:ilvl w:val="0"/>
                <w:numId w:val="17"/>
              </w:numPr>
              <w:spacing w:before="0" w:beforeAutospacing="0" w:after="0" w:afterAutospacing="0"/>
              <w:ind w:left="449" w:hanging="412"/>
              <w:rPr>
                <w:rFonts w:ascii="Century Gothic" w:hAnsi="Century Gothic" w:cs="Arial"/>
                <w:color w:val="0C0C0C"/>
                <w:sz w:val="20"/>
                <w:szCs w:val="20"/>
              </w:rPr>
            </w:pPr>
            <w:r w:rsidRPr="004577C4">
              <w:rPr>
                <w:rFonts w:ascii="Century Gothic" w:hAnsi="Century Gothic" w:cs="Arial"/>
                <w:color w:val="0C0C0C"/>
                <w:sz w:val="20"/>
                <w:szCs w:val="20"/>
              </w:rPr>
              <w:t>Provision of excellent teaching through recruitment, retention and CPD of staff as well as excellent pedagogy;</w:t>
            </w:r>
          </w:p>
          <w:p w14:paraId="6208B65E" w14:textId="136F087F" w:rsidR="0071797E" w:rsidRPr="004577C4" w:rsidRDefault="0071797E" w:rsidP="007A1805">
            <w:pPr>
              <w:pStyle w:val="NormalWeb"/>
              <w:numPr>
                <w:ilvl w:val="0"/>
                <w:numId w:val="17"/>
              </w:numPr>
              <w:spacing w:before="0" w:beforeAutospacing="0" w:after="0" w:afterAutospacing="0"/>
              <w:ind w:left="449" w:hanging="412"/>
              <w:rPr>
                <w:rFonts w:ascii="Century Gothic" w:hAnsi="Century Gothic"/>
                <w:sz w:val="20"/>
                <w:szCs w:val="20"/>
              </w:rPr>
            </w:pPr>
            <w:r w:rsidRPr="004577C4">
              <w:rPr>
                <w:rFonts w:ascii="Century Gothic" w:hAnsi="Century Gothic" w:cs="Arial"/>
                <w:color w:val="0C0C0C"/>
                <w:sz w:val="20"/>
                <w:szCs w:val="20"/>
              </w:rPr>
              <w:t xml:space="preserve">Access to high-quality educational resources and experiences for all disadvantaged pupils across all provision; </w:t>
            </w:r>
          </w:p>
          <w:p w14:paraId="3E93A62A" w14:textId="70D09F5C" w:rsidR="0071797E" w:rsidRPr="004577C4" w:rsidRDefault="0071797E" w:rsidP="007A1805">
            <w:pPr>
              <w:pStyle w:val="NormalWeb"/>
              <w:numPr>
                <w:ilvl w:val="0"/>
                <w:numId w:val="17"/>
              </w:numPr>
              <w:spacing w:before="0" w:beforeAutospacing="0" w:after="0" w:afterAutospacing="0"/>
              <w:ind w:left="449" w:hanging="412"/>
              <w:rPr>
                <w:rFonts w:ascii="Century Gothic" w:hAnsi="Century Gothic" w:cs="Arial"/>
                <w:color w:val="0C0C0C"/>
                <w:sz w:val="20"/>
                <w:szCs w:val="20"/>
              </w:rPr>
            </w:pPr>
            <w:r w:rsidRPr="004577C4">
              <w:rPr>
                <w:rFonts w:ascii="Century Gothic" w:hAnsi="Century Gothic" w:cs="Arial"/>
                <w:color w:val="0C0C0C"/>
                <w:sz w:val="20"/>
                <w:szCs w:val="20"/>
              </w:rPr>
              <w:t xml:space="preserve">Targeted academic support for disadvantaged pupils including academic guidance and pastoral support; </w:t>
            </w:r>
          </w:p>
          <w:p w14:paraId="7BE9FFA4" w14:textId="0CBB3684" w:rsidR="0071797E" w:rsidRPr="004577C4" w:rsidRDefault="0071797E" w:rsidP="007A1805">
            <w:pPr>
              <w:pStyle w:val="NormalWeb"/>
              <w:numPr>
                <w:ilvl w:val="0"/>
                <w:numId w:val="17"/>
              </w:numPr>
              <w:spacing w:before="0" w:beforeAutospacing="0" w:after="0" w:afterAutospacing="0"/>
              <w:ind w:left="449" w:hanging="412"/>
              <w:rPr>
                <w:rFonts w:ascii="Century Gothic" w:hAnsi="Century Gothic" w:cs="Arial"/>
                <w:color w:val="0C0C0C"/>
                <w:sz w:val="20"/>
                <w:szCs w:val="20"/>
              </w:rPr>
            </w:pPr>
            <w:r w:rsidRPr="004577C4">
              <w:rPr>
                <w:rFonts w:ascii="Century Gothic" w:hAnsi="Century Gothic" w:cs="Arial"/>
                <w:color w:val="0C0C0C"/>
                <w:sz w:val="20"/>
                <w:szCs w:val="20"/>
              </w:rPr>
              <w:t>Provision of strategies to support disadvantaged pupils with their attendance, and well-being;</w:t>
            </w:r>
          </w:p>
          <w:p w14:paraId="2A7D54E9" w14:textId="778D3CB2" w:rsidR="0071797E" w:rsidRPr="004577C4" w:rsidRDefault="0071797E" w:rsidP="007A1805">
            <w:pPr>
              <w:pStyle w:val="NormalWeb"/>
              <w:numPr>
                <w:ilvl w:val="0"/>
                <w:numId w:val="17"/>
              </w:numPr>
              <w:spacing w:before="0" w:beforeAutospacing="0" w:after="0" w:afterAutospacing="0"/>
              <w:ind w:left="449" w:hanging="412"/>
              <w:rPr>
                <w:rFonts w:ascii="Century Gothic" w:hAnsi="Century Gothic"/>
                <w:sz w:val="20"/>
                <w:szCs w:val="20"/>
              </w:rPr>
            </w:pPr>
            <w:r w:rsidRPr="004577C4">
              <w:rPr>
                <w:rFonts w:ascii="Century Gothic" w:hAnsi="Century Gothic" w:cs="Arial"/>
                <w:color w:val="0C0C0C"/>
                <w:sz w:val="20"/>
                <w:szCs w:val="20"/>
              </w:rPr>
              <w:t xml:space="preserve">Bespoke support to meet the needs of individual circumstances. </w:t>
            </w:r>
          </w:p>
        </w:tc>
      </w:tr>
    </w:tbl>
    <w:p w14:paraId="7EE47E36" w14:textId="77777777" w:rsidR="007A1805" w:rsidRDefault="007A1805" w:rsidP="007A1805">
      <w:pPr>
        <w:pStyle w:val="Heading2"/>
        <w:spacing w:before="0" w:after="0"/>
        <w:rPr>
          <w:rFonts w:ascii="Century Gothic" w:hAnsi="Century Gothic"/>
          <w:sz w:val="22"/>
          <w:szCs w:val="22"/>
        </w:rPr>
      </w:pPr>
    </w:p>
    <w:p w14:paraId="74413638" w14:textId="77777777" w:rsidR="00025ED0" w:rsidRDefault="00025ED0" w:rsidP="007A1805">
      <w:pPr>
        <w:pStyle w:val="Heading2"/>
        <w:spacing w:before="0" w:after="0"/>
        <w:rPr>
          <w:rFonts w:ascii="Century Gothic" w:hAnsi="Century Gothic"/>
          <w:color w:val="006600"/>
          <w:sz w:val="22"/>
          <w:szCs w:val="22"/>
        </w:rPr>
      </w:pPr>
    </w:p>
    <w:p w14:paraId="2A7D54EB" w14:textId="10825D47" w:rsidR="00E66558" w:rsidRPr="00FE65D9" w:rsidRDefault="009D71E8" w:rsidP="007A1805">
      <w:pPr>
        <w:pStyle w:val="Heading2"/>
        <w:spacing w:before="0" w:after="0"/>
        <w:rPr>
          <w:rFonts w:ascii="Century Gothic" w:hAnsi="Century Gothic"/>
          <w:color w:val="7030A0"/>
          <w:sz w:val="22"/>
          <w:szCs w:val="22"/>
        </w:rPr>
      </w:pPr>
      <w:r w:rsidRPr="00FE65D9">
        <w:rPr>
          <w:rFonts w:ascii="Century Gothic" w:hAnsi="Century Gothic"/>
          <w:color w:val="7030A0"/>
          <w:sz w:val="22"/>
          <w:szCs w:val="22"/>
        </w:rPr>
        <w:t>Challenges</w:t>
      </w:r>
    </w:p>
    <w:p w14:paraId="65930B25" w14:textId="77777777" w:rsidR="007A1805" w:rsidRPr="007A1805" w:rsidRDefault="007A1805" w:rsidP="007A1805">
      <w:pPr>
        <w:spacing w:after="0"/>
        <w:rPr>
          <w:rFonts w:ascii="Century Gothic" w:hAnsi="Century Gothic"/>
          <w:sz w:val="22"/>
          <w:szCs w:val="22"/>
        </w:rPr>
      </w:pPr>
    </w:p>
    <w:p w14:paraId="2A7D54EC" w14:textId="2FCEF4DF" w:rsidR="00E66558" w:rsidRDefault="009D71E8" w:rsidP="007A1805">
      <w:pPr>
        <w:spacing w:after="0" w:line="240" w:lineRule="auto"/>
        <w:textAlignment w:val="baseline"/>
        <w:outlineLvl w:val="0"/>
        <w:rPr>
          <w:rFonts w:ascii="Century Gothic" w:hAnsi="Century Gothic"/>
          <w:color w:val="auto"/>
          <w:sz w:val="22"/>
          <w:szCs w:val="22"/>
        </w:rPr>
      </w:pPr>
      <w:r w:rsidRPr="007A1805">
        <w:rPr>
          <w:rFonts w:ascii="Century Gothic" w:hAnsi="Century Gothic"/>
          <w:bCs/>
          <w:color w:val="auto"/>
          <w:sz w:val="22"/>
          <w:szCs w:val="22"/>
        </w:rPr>
        <w:t>This details</w:t>
      </w:r>
      <w:r w:rsidRPr="007A1805">
        <w:rPr>
          <w:rFonts w:ascii="Century Gothic" w:hAnsi="Century Gothic"/>
          <w:color w:val="auto"/>
          <w:sz w:val="22"/>
          <w:szCs w:val="22"/>
        </w:rPr>
        <w:t xml:space="preserve"> the key</w:t>
      </w:r>
      <w:r w:rsidRPr="007A1805">
        <w:rPr>
          <w:rFonts w:ascii="Century Gothic" w:hAnsi="Century Gothic"/>
          <w:bCs/>
          <w:color w:val="auto"/>
          <w:sz w:val="22"/>
          <w:szCs w:val="22"/>
        </w:rPr>
        <w:t xml:space="preserve"> </w:t>
      </w:r>
      <w:r w:rsidRPr="007A1805">
        <w:rPr>
          <w:rFonts w:ascii="Century Gothic" w:hAnsi="Century Gothic"/>
          <w:color w:val="auto"/>
          <w:sz w:val="22"/>
          <w:szCs w:val="22"/>
        </w:rPr>
        <w:t xml:space="preserve">challenges to </w:t>
      </w:r>
      <w:r w:rsidRPr="007A1805">
        <w:rPr>
          <w:rFonts w:ascii="Century Gothic" w:hAnsi="Century Gothic"/>
          <w:bCs/>
          <w:color w:val="auto"/>
          <w:sz w:val="22"/>
          <w:szCs w:val="22"/>
        </w:rPr>
        <w:t>achievement that we have</w:t>
      </w:r>
      <w:r w:rsidRPr="007A1805">
        <w:rPr>
          <w:rFonts w:ascii="Century Gothic" w:hAnsi="Century Gothic"/>
          <w:color w:val="auto"/>
          <w:sz w:val="22"/>
          <w:szCs w:val="22"/>
        </w:rPr>
        <w:t xml:space="preserve"> identified among </w:t>
      </w:r>
      <w:r w:rsidRPr="007A1805">
        <w:rPr>
          <w:rFonts w:ascii="Century Gothic" w:hAnsi="Century Gothic"/>
          <w:bCs/>
          <w:color w:val="auto"/>
          <w:sz w:val="22"/>
          <w:szCs w:val="22"/>
        </w:rPr>
        <w:t>our</w:t>
      </w:r>
      <w:r w:rsidRPr="007A1805">
        <w:rPr>
          <w:rFonts w:ascii="Century Gothic" w:hAnsi="Century Gothic"/>
          <w:color w:val="auto"/>
          <w:sz w:val="22"/>
          <w:szCs w:val="22"/>
        </w:rPr>
        <w:t xml:space="preserve"> disadvantaged pupils.</w:t>
      </w:r>
    </w:p>
    <w:p w14:paraId="3194DD03" w14:textId="77777777" w:rsidR="007A1805" w:rsidRPr="007A1805" w:rsidRDefault="007A1805" w:rsidP="007A1805">
      <w:pPr>
        <w:spacing w:after="0" w:line="240" w:lineRule="auto"/>
        <w:textAlignment w:val="baseline"/>
        <w:outlineLvl w:val="0"/>
        <w:rPr>
          <w:rFonts w:ascii="Century Gothic" w:hAnsi="Century Gothic"/>
          <w:sz w:val="22"/>
          <w:szCs w:val="22"/>
        </w:rPr>
      </w:pPr>
    </w:p>
    <w:tbl>
      <w:tblPr>
        <w:tblW w:w="5000" w:type="pct"/>
        <w:tblCellMar>
          <w:left w:w="10" w:type="dxa"/>
          <w:right w:w="10" w:type="dxa"/>
        </w:tblCellMar>
        <w:tblLook w:val="04A0" w:firstRow="1" w:lastRow="0" w:firstColumn="1" w:lastColumn="0" w:noHBand="0" w:noVBand="1"/>
      </w:tblPr>
      <w:tblGrid>
        <w:gridCol w:w="2267"/>
        <w:gridCol w:w="12293"/>
      </w:tblGrid>
      <w:tr w:rsidR="00492D7A" w:rsidRPr="00492D7A" w14:paraId="2A7D54EF" w14:textId="77777777" w:rsidTr="00FE65D9">
        <w:tc>
          <w:tcPr>
            <w:tcW w:w="226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4ED" w14:textId="77777777" w:rsidR="00E66558" w:rsidRPr="00FE65D9" w:rsidRDefault="009D71E8" w:rsidP="007A1805">
            <w:pPr>
              <w:pStyle w:val="TableHeader"/>
              <w:spacing w:before="0" w:after="0"/>
              <w:jc w:val="left"/>
              <w:rPr>
                <w:rFonts w:ascii="Century Gothic" w:hAnsi="Century Gothic"/>
                <w:color w:val="BFBFBF" w:themeColor="background1" w:themeShade="BF"/>
                <w:sz w:val="22"/>
                <w:szCs w:val="22"/>
              </w:rPr>
            </w:pPr>
            <w:r w:rsidRPr="00FE65D9">
              <w:rPr>
                <w:rFonts w:ascii="Century Gothic" w:hAnsi="Century Gothic"/>
                <w:color w:val="BFBFBF" w:themeColor="background1" w:themeShade="BF"/>
                <w:sz w:val="22"/>
                <w:szCs w:val="22"/>
              </w:rPr>
              <w:t>Challenge number</w:t>
            </w:r>
          </w:p>
        </w:tc>
        <w:tc>
          <w:tcPr>
            <w:tcW w:w="12293"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4EE" w14:textId="77777777" w:rsidR="00E66558" w:rsidRPr="00FE65D9" w:rsidRDefault="009D71E8" w:rsidP="007A1805">
            <w:pPr>
              <w:pStyle w:val="TableHeader"/>
              <w:spacing w:before="0" w:after="0"/>
              <w:jc w:val="left"/>
              <w:rPr>
                <w:rFonts w:ascii="Century Gothic" w:hAnsi="Century Gothic"/>
                <w:color w:val="BFBFBF" w:themeColor="background1" w:themeShade="BF"/>
                <w:sz w:val="22"/>
                <w:szCs w:val="22"/>
              </w:rPr>
            </w:pPr>
            <w:r w:rsidRPr="00FE65D9">
              <w:rPr>
                <w:rFonts w:ascii="Century Gothic" w:hAnsi="Century Gothic"/>
                <w:color w:val="BFBFBF" w:themeColor="background1" w:themeShade="BF"/>
                <w:sz w:val="22"/>
                <w:szCs w:val="22"/>
              </w:rPr>
              <w:t xml:space="preserve">Detail of challenge </w:t>
            </w:r>
          </w:p>
        </w:tc>
      </w:tr>
      <w:tr w:rsidR="00E650B3" w:rsidRPr="007A1805" w14:paraId="2A7D54F2" w14:textId="77777777" w:rsidTr="00E650B3">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50B3" w:rsidRPr="007A1805" w:rsidRDefault="00E650B3" w:rsidP="00B73DDE">
            <w:pPr>
              <w:pStyle w:val="TableRow"/>
              <w:spacing w:before="0" w:after="0"/>
              <w:jc w:val="center"/>
              <w:rPr>
                <w:rFonts w:ascii="Century Gothic" w:hAnsi="Century Gothic"/>
                <w:sz w:val="22"/>
                <w:szCs w:val="22"/>
              </w:rPr>
            </w:pPr>
            <w:r w:rsidRPr="007A1805">
              <w:rPr>
                <w:rFonts w:ascii="Century Gothic" w:hAnsi="Century Gothic"/>
                <w:sz w:val="22"/>
                <w:szCs w:val="22"/>
              </w:rPr>
              <w:t>1</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A9605EE" w:rsidR="00E650B3" w:rsidRPr="00DE3BD0" w:rsidRDefault="00A17C78" w:rsidP="007A1805">
            <w:pPr>
              <w:pStyle w:val="TableRowCentered"/>
              <w:spacing w:before="0" w:after="0"/>
              <w:jc w:val="left"/>
              <w:rPr>
                <w:rFonts w:ascii="Century Gothic" w:hAnsi="Century Gothic"/>
                <w:sz w:val="22"/>
                <w:szCs w:val="22"/>
              </w:rPr>
            </w:pPr>
            <w:r>
              <w:rPr>
                <w:rFonts w:ascii="Century Gothic" w:hAnsi="Century Gothic"/>
                <w:sz w:val="22"/>
                <w:szCs w:val="22"/>
              </w:rPr>
              <w:t xml:space="preserve">Curriculum gaps - </w:t>
            </w:r>
            <w:r w:rsidR="00E650B3" w:rsidRPr="00DE3BD0">
              <w:rPr>
                <w:rFonts w:ascii="Century Gothic" w:hAnsi="Century Gothic"/>
                <w:sz w:val="22"/>
                <w:szCs w:val="22"/>
              </w:rPr>
              <w:t>Impact of the Covid pandemic on school-based teaching and learning</w:t>
            </w:r>
            <w:r w:rsidR="00C371A5" w:rsidRPr="00DE3BD0">
              <w:rPr>
                <w:rFonts w:ascii="Century Gothic" w:hAnsi="Century Gothic"/>
                <w:sz w:val="22"/>
                <w:szCs w:val="22"/>
              </w:rPr>
              <w:t>.</w:t>
            </w:r>
            <w:r w:rsidR="00991454" w:rsidRPr="00DE3BD0">
              <w:rPr>
                <w:rFonts w:ascii="Century Gothic" w:hAnsi="Century Gothic"/>
                <w:sz w:val="22"/>
                <w:szCs w:val="22"/>
              </w:rPr>
              <w:t xml:space="preserve"> Challenge to improve progress and attainment in reading, writing and maths</w:t>
            </w:r>
            <w:r w:rsidR="00DE3BD0" w:rsidRPr="00DE3BD0">
              <w:rPr>
                <w:rFonts w:ascii="Century Gothic" w:hAnsi="Century Gothic"/>
                <w:sz w:val="22"/>
                <w:szCs w:val="22"/>
              </w:rPr>
              <w:t xml:space="preserve"> of children in receipt of PP funding.</w:t>
            </w:r>
          </w:p>
        </w:tc>
      </w:tr>
      <w:tr w:rsidR="00E650B3" w:rsidRPr="007A1805" w14:paraId="2A7D54F5" w14:textId="77777777" w:rsidTr="00E650B3">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50B3" w:rsidRPr="007A1805" w:rsidRDefault="00E650B3" w:rsidP="00B73DDE">
            <w:pPr>
              <w:pStyle w:val="TableRow"/>
              <w:spacing w:before="0" w:after="0"/>
              <w:jc w:val="center"/>
              <w:rPr>
                <w:rFonts w:ascii="Century Gothic" w:hAnsi="Century Gothic"/>
                <w:sz w:val="22"/>
                <w:szCs w:val="22"/>
              </w:rPr>
            </w:pPr>
            <w:r w:rsidRPr="007A1805">
              <w:rPr>
                <w:rFonts w:ascii="Century Gothic" w:hAnsi="Century Gothic"/>
                <w:sz w:val="22"/>
                <w:szCs w:val="22"/>
              </w:rPr>
              <w:t>2</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B0EF29" w:rsidR="00E650B3" w:rsidRPr="00DE3BD0" w:rsidRDefault="00A17C78" w:rsidP="007A1805">
            <w:pPr>
              <w:pStyle w:val="TableRowCentered"/>
              <w:spacing w:before="0" w:after="0"/>
              <w:ind w:left="0"/>
              <w:jc w:val="left"/>
              <w:rPr>
                <w:rFonts w:ascii="Century Gothic" w:hAnsi="Century Gothic"/>
                <w:sz w:val="22"/>
                <w:szCs w:val="22"/>
              </w:rPr>
            </w:pPr>
            <w:r>
              <w:rPr>
                <w:rFonts w:ascii="Century Gothic" w:hAnsi="Century Gothic"/>
                <w:sz w:val="22"/>
                <w:szCs w:val="22"/>
              </w:rPr>
              <w:t xml:space="preserve">Low attainment of PP/SENDs children - </w:t>
            </w:r>
            <w:r w:rsidR="0047287D">
              <w:rPr>
                <w:rFonts w:ascii="Century Gothic" w:hAnsi="Century Gothic"/>
                <w:sz w:val="22"/>
                <w:szCs w:val="22"/>
              </w:rPr>
              <w:t>32</w:t>
            </w:r>
            <w:r w:rsidR="00B73DDE">
              <w:rPr>
                <w:rFonts w:ascii="Century Gothic" w:hAnsi="Century Gothic"/>
                <w:sz w:val="22"/>
                <w:szCs w:val="22"/>
              </w:rPr>
              <w:t xml:space="preserve">% of </w:t>
            </w:r>
            <w:r w:rsidR="00DE3BD0" w:rsidRPr="00DE3BD0">
              <w:rPr>
                <w:rFonts w:ascii="Century Gothic" w:hAnsi="Century Gothic"/>
                <w:sz w:val="22"/>
                <w:szCs w:val="22"/>
              </w:rPr>
              <w:t>P</w:t>
            </w:r>
            <w:r w:rsidR="00B73DDE">
              <w:rPr>
                <w:rFonts w:ascii="Century Gothic" w:hAnsi="Century Gothic"/>
                <w:sz w:val="22"/>
                <w:szCs w:val="22"/>
              </w:rPr>
              <w:t>P</w:t>
            </w:r>
            <w:r w:rsidR="00DE3BD0" w:rsidRPr="00DE3BD0">
              <w:rPr>
                <w:rFonts w:ascii="Century Gothic" w:hAnsi="Century Gothic"/>
                <w:sz w:val="22"/>
                <w:szCs w:val="22"/>
              </w:rPr>
              <w:t xml:space="preserve"> children are listed on our SENDs register</w:t>
            </w:r>
            <w:r w:rsidR="0038530C">
              <w:rPr>
                <w:rFonts w:ascii="Century Gothic" w:hAnsi="Century Gothic"/>
                <w:sz w:val="22"/>
                <w:szCs w:val="22"/>
              </w:rPr>
              <w:t xml:space="preserve"> – </w:t>
            </w:r>
            <w:r w:rsidR="0047287D">
              <w:rPr>
                <w:rFonts w:ascii="Century Gothic" w:hAnsi="Century Gothic"/>
                <w:sz w:val="22"/>
                <w:szCs w:val="22"/>
              </w:rPr>
              <w:t>88%</w:t>
            </w:r>
            <w:r w:rsidR="0038530C">
              <w:rPr>
                <w:rFonts w:ascii="Century Gothic" w:hAnsi="Century Gothic"/>
                <w:sz w:val="22"/>
                <w:szCs w:val="22"/>
              </w:rPr>
              <w:t xml:space="preserve"> below NEL in reading</w:t>
            </w:r>
            <w:r w:rsidR="0047287D">
              <w:rPr>
                <w:rFonts w:ascii="Century Gothic" w:hAnsi="Century Gothic"/>
                <w:sz w:val="22"/>
                <w:szCs w:val="22"/>
              </w:rPr>
              <w:t>, writing a</w:t>
            </w:r>
            <w:r w:rsidR="00B73DDE">
              <w:rPr>
                <w:rFonts w:ascii="Century Gothic" w:hAnsi="Century Gothic"/>
                <w:sz w:val="22"/>
                <w:szCs w:val="22"/>
              </w:rPr>
              <w:t>nd</w:t>
            </w:r>
            <w:r w:rsidR="0038530C">
              <w:rPr>
                <w:rFonts w:ascii="Century Gothic" w:hAnsi="Century Gothic"/>
                <w:sz w:val="22"/>
                <w:szCs w:val="22"/>
              </w:rPr>
              <w:t xml:space="preserve"> </w:t>
            </w:r>
            <w:r w:rsidR="0047287D">
              <w:rPr>
                <w:rFonts w:ascii="Century Gothic" w:hAnsi="Century Gothic"/>
                <w:sz w:val="22"/>
                <w:szCs w:val="22"/>
              </w:rPr>
              <w:t>maths</w:t>
            </w:r>
            <w:r w:rsidR="00B73DDE">
              <w:rPr>
                <w:rFonts w:ascii="Century Gothic" w:hAnsi="Century Gothic"/>
                <w:sz w:val="22"/>
                <w:szCs w:val="22"/>
              </w:rPr>
              <w:t>.</w:t>
            </w:r>
          </w:p>
        </w:tc>
      </w:tr>
      <w:tr w:rsidR="00E650B3" w:rsidRPr="007A1805" w14:paraId="2A7D54F8" w14:textId="77777777" w:rsidTr="00E650B3">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50B3" w:rsidRPr="007A1805" w:rsidRDefault="00E650B3" w:rsidP="00B73DDE">
            <w:pPr>
              <w:pStyle w:val="TableRow"/>
              <w:spacing w:before="0" w:after="0"/>
              <w:jc w:val="center"/>
              <w:rPr>
                <w:rFonts w:ascii="Century Gothic" w:hAnsi="Century Gothic"/>
                <w:sz w:val="22"/>
                <w:szCs w:val="22"/>
              </w:rPr>
            </w:pPr>
            <w:r w:rsidRPr="007A1805">
              <w:rPr>
                <w:rFonts w:ascii="Century Gothic" w:hAnsi="Century Gothic"/>
                <w:sz w:val="22"/>
                <w:szCs w:val="22"/>
              </w:rPr>
              <w:t>3</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D20774F" w:rsidR="00E650B3" w:rsidRPr="00DE3BD0" w:rsidRDefault="00A17C78" w:rsidP="007A1805">
            <w:pPr>
              <w:pStyle w:val="TableRowCentered"/>
              <w:spacing w:before="0" w:after="0"/>
              <w:jc w:val="left"/>
              <w:rPr>
                <w:rFonts w:ascii="Century Gothic" w:hAnsi="Century Gothic"/>
                <w:sz w:val="22"/>
                <w:szCs w:val="22"/>
              </w:rPr>
            </w:pPr>
            <w:r>
              <w:rPr>
                <w:rFonts w:ascii="Century Gothic" w:hAnsi="Century Gothic"/>
                <w:sz w:val="22"/>
                <w:szCs w:val="22"/>
              </w:rPr>
              <w:t xml:space="preserve">Challenge for middle/higher attainers - </w:t>
            </w:r>
            <w:r w:rsidR="00B73DDE">
              <w:rPr>
                <w:rFonts w:ascii="Century Gothic" w:hAnsi="Century Gothic"/>
                <w:sz w:val="22"/>
                <w:szCs w:val="22"/>
              </w:rPr>
              <w:t xml:space="preserve">% of (non-SENDs) children at NEL is </w:t>
            </w:r>
            <w:r w:rsidR="0047287D">
              <w:rPr>
                <w:rFonts w:ascii="Century Gothic" w:hAnsi="Century Gothic"/>
                <w:sz w:val="22"/>
                <w:szCs w:val="22"/>
              </w:rPr>
              <w:t>Reading 77% Writing 74% and Maths 89</w:t>
            </w:r>
            <w:r w:rsidR="00B73DDE">
              <w:rPr>
                <w:rFonts w:ascii="Century Gothic" w:hAnsi="Century Gothic"/>
                <w:sz w:val="22"/>
                <w:szCs w:val="22"/>
              </w:rPr>
              <w:t>%</w:t>
            </w:r>
            <w:r w:rsidR="00B61EB9">
              <w:rPr>
                <w:rFonts w:ascii="Century Gothic" w:hAnsi="Century Gothic"/>
                <w:sz w:val="22"/>
                <w:szCs w:val="22"/>
              </w:rPr>
              <w:t xml:space="preserve"> </w:t>
            </w:r>
          </w:p>
        </w:tc>
      </w:tr>
      <w:tr w:rsidR="007A1805" w:rsidRPr="007A1805" w14:paraId="1DBC813E" w14:textId="77777777" w:rsidTr="00E650B3">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082BD" w14:textId="42839ACC" w:rsidR="007A1805" w:rsidRPr="007A1805" w:rsidRDefault="004A1083" w:rsidP="00B73DDE">
            <w:pPr>
              <w:pStyle w:val="TableRow"/>
              <w:spacing w:before="0" w:after="0"/>
              <w:jc w:val="center"/>
              <w:rPr>
                <w:rFonts w:ascii="Century Gothic" w:hAnsi="Century Gothic"/>
                <w:sz w:val="22"/>
                <w:szCs w:val="22"/>
              </w:rPr>
            </w:pPr>
            <w:r>
              <w:rPr>
                <w:rFonts w:ascii="Century Gothic" w:hAnsi="Century Gothic"/>
                <w:sz w:val="22"/>
                <w:szCs w:val="22"/>
              </w:rPr>
              <w:t>4</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46DFE" w14:textId="1852DED9" w:rsidR="007A1805" w:rsidRPr="00DE3BD0" w:rsidRDefault="00A17C78" w:rsidP="007A1805">
            <w:pPr>
              <w:pStyle w:val="TableRowCentered"/>
              <w:spacing w:before="0" w:after="0"/>
              <w:jc w:val="left"/>
              <w:rPr>
                <w:rFonts w:ascii="Century Gothic" w:hAnsi="Century Gothic"/>
                <w:iCs/>
                <w:sz w:val="22"/>
                <w:szCs w:val="22"/>
              </w:rPr>
            </w:pPr>
            <w:r>
              <w:rPr>
                <w:rFonts w:ascii="Century Gothic" w:hAnsi="Century Gothic"/>
                <w:iCs/>
                <w:sz w:val="22"/>
                <w:szCs w:val="22"/>
              </w:rPr>
              <w:t xml:space="preserve">Unfair access - </w:t>
            </w:r>
            <w:r w:rsidR="00B73DDE">
              <w:rPr>
                <w:rFonts w:ascii="Century Gothic" w:hAnsi="Century Gothic"/>
                <w:iCs/>
                <w:sz w:val="22"/>
                <w:szCs w:val="22"/>
              </w:rPr>
              <w:t>Not all PP children have f</w:t>
            </w:r>
            <w:r w:rsidR="007A1805" w:rsidRPr="00DE3BD0">
              <w:rPr>
                <w:rFonts w:ascii="Century Gothic" w:hAnsi="Century Gothic"/>
                <w:iCs/>
                <w:sz w:val="22"/>
                <w:szCs w:val="22"/>
              </w:rPr>
              <w:t>air access to educational materials</w:t>
            </w:r>
            <w:r w:rsidR="004A1083" w:rsidRPr="00DE3BD0">
              <w:rPr>
                <w:rFonts w:ascii="Century Gothic" w:hAnsi="Century Gothic"/>
                <w:iCs/>
                <w:sz w:val="22"/>
                <w:szCs w:val="22"/>
              </w:rPr>
              <w:t xml:space="preserve"> and extra-curricular activities</w:t>
            </w:r>
          </w:p>
        </w:tc>
      </w:tr>
    </w:tbl>
    <w:p w14:paraId="401BB177" w14:textId="77777777" w:rsidR="00CA5EB4" w:rsidRDefault="00CA5EB4" w:rsidP="007A1805">
      <w:pPr>
        <w:pStyle w:val="Heading2"/>
        <w:spacing w:before="0" w:after="0"/>
        <w:rPr>
          <w:rFonts w:ascii="Century Gothic" w:hAnsi="Century Gothic"/>
          <w:color w:val="006600"/>
          <w:sz w:val="22"/>
          <w:szCs w:val="22"/>
        </w:rPr>
      </w:pPr>
      <w:bookmarkStart w:id="17" w:name="_Toc443397160"/>
    </w:p>
    <w:p w14:paraId="2A7D54FF" w14:textId="59878C3C" w:rsidR="00E66558" w:rsidRPr="00FE65D9" w:rsidRDefault="009D71E8" w:rsidP="007A1805">
      <w:pPr>
        <w:pStyle w:val="Heading2"/>
        <w:spacing w:before="0" w:after="0"/>
        <w:rPr>
          <w:rFonts w:ascii="Century Gothic" w:hAnsi="Century Gothic"/>
          <w:color w:val="7030A0"/>
          <w:sz w:val="22"/>
          <w:szCs w:val="22"/>
        </w:rPr>
      </w:pPr>
      <w:r w:rsidRPr="00FE65D9">
        <w:rPr>
          <w:rFonts w:ascii="Century Gothic" w:hAnsi="Century Gothic"/>
          <w:color w:val="7030A0"/>
          <w:sz w:val="22"/>
          <w:szCs w:val="22"/>
        </w:rPr>
        <w:t xml:space="preserve">Intended outcomes </w:t>
      </w:r>
    </w:p>
    <w:p w14:paraId="2D7E2799" w14:textId="77777777" w:rsidR="007A1805" w:rsidRPr="007A1805" w:rsidRDefault="007A1805" w:rsidP="007A1805">
      <w:pPr>
        <w:spacing w:after="0"/>
        <w:rPr>
          <w:rFonts w:ascii="Century Gothic" w:hAnsi="Century Gothic"/>
          <w:sz w:val="22"/>
          <w:szCs w:val="22"/>
        </w:rPr>
      </w:pPr>
    </w:p>
    <w:p w14:paraId="2A7D5500" w14:textId="3D8BAC9B" w:rsidR="00E66558" w:rsidRDefault="009D71E8" w:rsidP="007A1805">
      <w:pPr>
        <w:spacing w:after="0" w:line="240" w:lineRule="auto"/>
        <w:rPr>
          <w:rFonts w:ascii="Century Gothic" w:hAnsi="Century Gothic"/>
          <w:color w:val="auto"/>
          <w:sz w:val="22"/>
          <w:szCs w:val="22"/>
        </w:rPr>
      </w:pPr>
      <w:r w:rsidRPr="007A1805">
        <w:rPr>
          <w:rFonts w:ascii="Century Gothic" w:hAnsi="Century Gothic"/>
          <w:color w:val="auto"/>
          <w:sz w:val="22"/>
          <w:szCs w:val="22"/>
        </w:rPr>
        <w:t xml:space="preserve">This explains the outcomes we are aiming for </w:t>
      </w:r>
      <w:r w:rsidRPr="007A1805">
        <w:rPr>
          <w:rFonts w:ascii="Century Gothic" w:hAnsi="Century Gothic"/>
          <w:b/>
          <w:bCs/>
          <w:color w:val="auto"/>
          <w:sz w:val="22"/>
          <w:szCs w:val="22"/>
        </w:rPr>
        <w:t>by the end of our current strategy plan</w:t>
      </w:r>
      <w:r w:rsidRPr="007A1805">
        <w:rPr>
          <w:rFonts w:ascii="Century Gothic" w:hAnsi="Century Gothic"/>
          <w:color w:val="auto"/>
          <w:sz w:val="22"/>
          <w:szCs w:val="22"/>
        </w:rPr>
        <w:t>, and how we will measure whether they have been achieved.</w:t>
      </w:r>
    </w:p>
    <w:p w14:paraId="32699758" w14:textId="77777777" w:rsidR="007A1805" w:rsidRPr="007A1805" w:rsidRDefault="007A1805" w:rsidP="007A1805">
      <w:pPr>
        <w:spacing w:after="0" w:line="240" w:lineRule="auto"/>
        <w:rPr>
          <w:rFonts w:ascii="Century Gothic" w:hAnsi="Century Gothic"/>
          <w:sz w:val="22"/>
          <w:szCs w:val="22"/>
        </w:rPr>
      </w:pPr>
    </w:p>
    <w:tbl>
      <w:tblPr>
        <w:tblW w:w="5000" w:type="pct"/>
        <w:tblCellMar>
          <w:left w:w="10" w:type="dxa"/>
          <w:right w:w="10" w:type="dxa"/>
        </w:tblCellMar>
        <w:tblLook w:val="04A0" w:firstRow="1" w:lastRow="0" w:firstColumn="1" w:lastColumn="0" w:noHBand="0" w:noVBand="1"/>
      </w:tblPr>
      <w:tblGrid>
        <w:gridCol w:w="7391"/>
        <w:gridCol w:w="7169"/>
      </w:tblGrid>
      <w:tr w:rsidR="00025ED0" w:rsidRPr="00025ED0" w14:paraId="2A7D5503" w14:textId="77777777" w:rsidTr="00FE65D9">
        <w:tc>
          <w:tcPr>
            <w:tcW w:w="7391"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501" w14:textId="77777777" w:rsidR="00E66558" w:rsidRPr="00FE65D9" w:rsidRDefault="009D71E8" w:rsidP="007A1805">
            <w:pPr>
              <w:pStyle w:val="TableHeader"/>
              <w:spacing w:before="0" w:after="0"/>
              <w:jc w:val="left"/>
              <w:rPr>
                <w:rFonts w:ascii="Century Gothic" w:hAnsi="Century Gothic"/>
                <w:color w:val="BFBFBF" w:themeColor="background1" w:themeShade="BF"/>
                <w:sz w:val="22"/>
                <w:szCs w:val="22"/>
              </w:rPr>
            </w:pPr>
            <w:r w:rsidRPr="00FE65D9">
              <w:rPr>
                <w:rFonts w:ascii="Century Gothic" w:hAnsi="Century Gothic"/>
                <w:color w:val="BFBFBF" w:themeColor="background1" w:themeShade="BF"/>
                <w:sz w:val="22"/>
                <w:szCs w:val="22"/>
              </w:rPr>
              <w:t>Intended outcome</w:t>
            </w:r>
          </w:p>
        </w:tc>
        <w:tc>
          <w:tcPr>
            <w:tcW w:w="7169"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502" w14:textId="77777777" w:rsidR="00E66558" w:rsidRPr="00FE65D9" w:rsidRDefault="009D71E8" w:rsidP="007A1805">
            <w:pPr>
              <w:pStyle w:val="TableHeader"/>
              <w:spacing w:before="0" w:after="0"/>
              <w:jc w:val="left"/>
              <w:rPr>
                <w:rFonts w:ascii="Century Gothic" w:hAnsi="Century Gothic"/>
                <w:color w:val="BFBFBF" w:themeColor="background1" w:themeShade="BF"/>
                <w:sz w:val="22"/>
                <w:szCs w:val="22"/>
              </w:rPr>
            </w:pPr>
            <w:r w:rsidRPr="00FE65D9">
              <w:rPr>
                <w:rFonts w:ascii="Century Gothic" w:hAnsi="Century Gothic"/>
                <w:color w:val="BFBFBF" w:themeColor="background1" w:themeShade="BF"/>
                <w:sz w:val="22"/>
                <w:szCs w:val="22"/>
              </w:rPr>
              <w:t>Success criteria</w:t>
            </w:r>
          </w:p>
        </w:tc>
      </w:tr>
      <w:tr w:rsidR="00991454" w:rsidRPr="007A1805" w14:paraId="5F89852F" w14:textId="77777777" w:rsidTr="00E650B3">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76899" w14:textId="0803972E" w:rsidR="00991454" w:rsidRPr="00DE3BD0" w:rsidRDefault="00991454" w:rsidP="007A1805">
            <w:pPr>
              <w:pStyle w:val="TableRow"/>
              <w:spacing w:before="0" w:after="0"/>
              <w:rPr>
                <w:rFonts w:ascii="Century Gothic" w:hAnsi="Century Gothic"/>
                <w:sz w:val="22"/>
                <w:szCs w:val="22"/>
              </w:rPr>
            </w:pPr>
            <w:r w:rsidRPr="00DE3BD0">
              <w:rPr>
                <w:rFonts w:ascii="Century Gothic" w:hAnsi="Century Gothic"/>
                <w:sz w:val="22"/>
                <w:szCs w:val="22"/>
              </w:rPr>
              <w:t>Improve progress and attainment of PP children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4980A" w14:textId="6D7A4F20" w:rsidR="00991454" w:rsidRPr="0038530C" w:rsidRDefault="00DF6D13" w:rsidP="007A1805">
            <w:pPr>
              <w:pStyle w:val="TableRowCentered"/>
              <w:spacing w:before="0" w:after="0"/>
              <w:jc w:val="left"/>
              <w:rPr>
                <w:rFonts w:ascii="Century Gothic" w:hAnsi="Century Gothic"/>
                <w:sz w:val="22"/>
                <w:szCs w:val="22"/>
              </w:rPr>
            </w:pPr>
            <w:r>
              <w:rPr>
                <w:rFonts w:ascii="Century Gothic" w:hAnsi="Century Gothic"/>
                <w:sz w:val="22"/>
                <w:szCs w:val="22"/>
              </w:rPr>
              <w:t>All non-SENDs children made appropriate progress in reading, writing and math</w:t>
            </w:r>
            <w:r w:rsidR="00A17C78">
              <w:rPr>
                <w:rFonts w:ascii="Century Gothic" w:hAnsi="Century Gothic"/>
                <w:sz w:val="22"/>
                <w:szCs w:val="22"/>
              </w:rPr>
              <w:t xml:space="preserve">s, expectations are high. </w:t>
            </w:r>
            <w:r>
              <w:rPr>
                <w:rFonts w:ascii="Century Gothic" w:hAnsi="Century Gothic"/>
                <w:sz w:val="22"/>
                <w:szCs w:val="22"/>
              </w:rPr>
              <w:t xml:space="preserve"> </w:t>
            </w:r>
          </w:p>
        </w:tc>
      </w:tr>
      <w:tr w:rsidR="00991454" w:rsidRPr="007A1805" w14:paraId="2A7D550F" w14:textId="77777777" w:rsidTr="00E650B3">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60D41B6" w:rsidR="00991454" w:rsidRPr="0038530C" w:rsidRDefault="00991454" w:rsidP="007A1805">
            <w:pPr>
              <w:pStyle w:val="TableRow"/>
              <w:spacing w:before="0" w:after="0"/>
              <w:rPr>
                <w:rFonts w:ascii="Century Gothic" w:hAnsi="Century Gothic"/>
                <w:sz w:val="22"/>
                <w:szCs w:val="22"/>
              </w:rPr>
            </w:pPr>
            <w:r w:rsidRPr="0038530C">
              <w:rPr>
                <w:rFonts w:ascii="Century Gothic" w:hAnsi="Century Gothic"/>
                <w:sz w:val="22"/>
                <w:szCs w:val="22"/>
              </w:rPr>
              <w:t xml:space="preserve">Ensure all PP children have equal access to all extra-curricular school activities.  </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83A78FD" w:rsidR="00991454" w:rsidRPr="0038530C" w:rsidRDefault="00991454" w:rsidP="007A1805">
            <w:pPr>
              <w:pStyle w:val="TableRowCentered"/>
              <w:spacing w:before="0" w:after="0"/>
              <w:jc w:val="left"/>
              <w:rPr>
                <w:rFonts w:ascii="Century Gothic" w:hAnsi="Century Gothic"/>
                <w:sz w:val="22"/>
                <w:szCs w:val="22"/>
              </w:rPr>
            </w:pPr>
            <w:r w:rsidRPr="0038530C">
              <w:rPr>
                <w:rFonts w:ascii="Century Gothic" w:hAnsi="Century Gothic"/>
                <w:sz w:val="22"/>
                <w:szCs w:val="22"/>
              </w:rPr>
              <w:t xml:space="preserve">All PP children to </w:t>
            </w:r>
            <w:r w:rsidR="003B5BD1">
              <w:rPr>
                <w:rFonts w:ascii="Century Gothic" w:hAnsi="Century Gothic"/>
                <w:sz w:val="22"/>
                <w:szCs w:val="22"/>
              </w:rPr>
              <w:t xml:space="preserve">have the opportunity to </w:t>
            </w:r>
            <w:r w:rsidRPr="0038530C">
              <w:rPr>
                <w:rFonts w:ascii="Century Gothic" w:hAnsi="Century Gothic"/>
                <w:sz w:val="22"/>
                <w:szCs w:val="22"/>
              </w:rPr>
              <w:t>attend educational visits</w:t>
            </w:r>
            <w:r w:rsidR="003B5BD1">
              <w:rPr>
                <w:rFonts w:ascii="Century Gothic" w:hAnsi="Century Gothic"/>
                <w:sz w:val="22"/>
                <w:szCs w:val="22"/>
              </w:rPr>
              <w:t>/ events.</w:t>
            </w:r>
            <w:r w:rsidR="00A17C78">
              <w:rPr>
                <w:rFonts w:ascii="Century Gothic" w:hAnsi="Century Gothic"/>
                <w:sz w:val="22"/>
                <w:szCs w:val="22"/>
              </w:rPr>
              <w:t xml:space="preserve"> </w:t>
            </w:r>
          </w:p>
        </w:tc>
      </w:tr>
      <w:tr w:rsidR="00991454" w:rsidRPr="007A1805" w14:paraId="5A28C587" w14:textId="77777777" w:rsidTr="00E650B3">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C7C72" w14:textId="416FE87B" w:rsidR="00991454" w:rsidRPr="0038530C" w:rsidRDefault="00991454" w:rsidP="007A1805">
            <w:pPr>
              <w:pStyle w:val="TableRow"/>
              <w:spacing w:before="0" w:after="0"/>
              <w:rPr>
                <w:rFonts w:ascii="Century Gothic" w:hAnsi="Century Gothic"/>
                <w:sz w:val="22"/>
                <w:szCs w:val="22"/>
              </w:rPr>
            </w:pPr>
            <w:r w:rsidRPr="0038530C">
              <w:rPr>
                <w:rFonts w:ascii="Century Gothic" w:hAnsi="Century Gothic"/>
                <w:sz w:val="22"/>
                <w:szCs w:val="22"/>
              </w:rPr>
              <w:t>Ensure all PP children have appropriate, equal, educational materials as non-PP children</w:t>
            </w:r>
            <w:r w:rsidR="003B5BD1">
              <w:rPr>
                <w:rFonts w:ascii="Century Gothic" w:hAnsi="Century Gothic"/>
                <w:sz w:val="22"/>
                <w:szCs w:val="22"/>
              </w:rPr>
              <w: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F70E" w14:textId="2CFC9CFC" w:rsidR="00991454" w:rsidRPr="0038530C" w:rsidRDefault="002774CB" w:rsidP="007A1805">
            <w:pPr>
              <w:pStyle w:val="TableRowCentered"/>
              <w:spacing w:before="0" w:after="0"/>
              <w:jc w:val="left"/>
              <w:rPr>
                <w:rFonts w:ascii="Century Gothic" w:hAnsi="Century Gothic"/>
                <w:sz w:val="22"/>
                <w:szCs w:val="22"/>
              </w:rPr>
            </w:pPr>
            <w:r w:rsidRPr="0038530C">
              <w:rPr>
                <w:rFonts w:ascii="Century Gothic" w:hAnsi="Century Gothic"/>
                <w:sz w:val="22"/>
                <w:szCs w:val="22"/>
              </w:rPr>
              <w:t>School uniform to be available to all children.</w:t>
            </w:r>
            <w:r w:rsidR="00BA6366">
              <w:rPr>
                <w:rFonts w:ascii="Century Gothic" w:hAnsi="Century Gothic"/>
                <w:sz w:val="22"/>
                <w:szCs w:val="22"/>
              </w:rPr>
              <w:t xml:space="preserve"> Educational resources be available to all children. </w:t>
            </w:r>
          </w:p>
        </w:tc>
      </w:tr>
    </w:tbl>
    <w:p w14:paraId="60BAD9F6" w14:textId="77777777" w:rsidR="00120AB1" w:rsidRPr="007A1805" w:rsidRDefault="00120AB1" w:rsidP="007A1805">
      <w:pPr>
        <w:pStyle w:val="Heading2"/>
        <w:spacing w:before="0" w:after="0"/>
        <w:rPr>
          <w:rFonts w:ascii="Century Gothic" w:hAnsi="Century Gothic"/>
          <w:sz w:val="22"/>
          <w:szCs w:val="22"/>
        </w:rPr>
      </w:pPr>
    </w:p>
    <w:p w14:paraId="13B6E7C7" w14:textId="77777777" w:rsidR="00FF42ED" w:rsidRDefault="00FF42ED" w:rsidP="007A1805">
      <w:pPr>
        <w:suppressAutoHyphens w:val="0"/>
        <w:spacing w:after="0" w:line="240" w:lineRule="auto"/>
        <w:rPr>
          <w:rFonts w:ascii="Century Gothic" w:hAnsi="Century Gothic"/>
          <w:sz w:val="22"/>
          <w:szCs w:val="22"/>
        </w:rPr>
      </w:pPr>
    </w:p>
    <w:p w14:paraId="2A06959E" w14:textId="6ED073A8" w:rsidR="00120AB1" w:rsidRPr="007A1805" w:rsidRDefault="00120AB1" w:rsidP="007A1805">
      <w:pPr>
        <w:suppressAutoHyphens w:val="0"/>
        <w:spacing w:after="0" w:line="240" w:lineRule="auto"/>
        <w:rPr>
          <w:rFonts w:ascii="Century Gothic" w:hAnsi="Century Gothic"/>
          <w:b/>
          <w:color w:val="104F75"/>
          <w:sz w:val="22"/>
          <w:szCs w:val="22"/>
        </w:rPr>
      </w:pPr>
      <w:r w:rsidRPr="007A1805">
        <w:rPr>
          <w:rFonts w:ascii="Century Gothic" w:hAnsi="Century Gothic"/>
          <w:sz w:val="22"/>
          <w:szCs w:val="22"/>
        </w:rPr>
        <w:br w:type="page"/>
      </w:r>
    </w:p>
    <w:p w14:paraId="2A7D5512" w14:textId="7B489199" w:rsidR="00E66558" w:rsidRPr="00FE65D9" w:rsidRDefault="009D71E8" w:rsidP="007A1805">
      <w:pPr>
        <w:pStyle w:val="Heading2"/>
        <w:spacing w:before="0" w:after="0"/>
        <w:rPr>
          <w:rFonts w:ascii="Century Gothic" w:hAnsi="Century Gothic"/>
          <w:color w:val="7030A0"/>
          <w:sz w:val="22"/>
          <w:szCs w:val="22"/>
        </w:rPr>
      </w:pPr>
      <w:r w:rsidRPr="00FE65D9">
        <w:rPr>
          <w:rFonts w:ascii="Century Gothic" w:hAnsi="Century Gothic"/>
          <w:color w:val="7030A0"/>
          <w:sz w:val="22"/>
          <w:szCs w:val="22"/>
        </w:rPr>
        <w:lastRenderedPageBreak/>
        <w:t>Activity in this academic year</w:t>
      </w:r>
    </w:p>
    <w:p w14:paraId="2A7D5513" w14:textId="43B8DA36" w:rsidR="00E66558" w:rsidRDefault="009D71E8" w:rsidP="007A1805">
      <w:pPr>
        <w:spacing w:after="0" w:line="240" w:lineRule="auto"/>
        <w:rPr>
          <w:rFonts w:ascii="Century Gothic" w:hAnsi="Century Gothic"/>
          <w:sz w:val="22"/>
          <w:szCs w:val="22"/>
        </w:rPr>
      </w:pPr>
      <w:r w:rsidRPr="007A1805">
        <w:rPr>
          <w:rFonts w:ascii="Century Gothic" w:hAnsi="Century Gothic"/>
          <w:sz w:val="22"/>
          <w:szCs w:val="22"/>
        </w:rPr>
        <w:t xml:space="preserve">This details how we intend to spend our pupil premium (and recovery premium funding) </w:t>
      </w:r>
      <w:r w:rsidRPr="007A1805">
        <w:rPr>
          <w:rFonts w:ascii="Century Gothic" w:hAnsi="Century Gothic"/>
          <w:b/>
          <w:bCs/>
          <w:sz w:val="22"/>
          <w:szCs w:val="22"/>
        </w:rPr>
        <w:t>this academic year</w:t>
      </w:r>
      <w:r w:rsidRPr="007A1805">
        <w:rPr>
          <w:rFonts w:ascii="Century Gothic" w:hAnsi="Century Gothic"/>
          <w:sz w:val="22"/>
          <w:szCs w:val="22"/>
        </w:rPr>
        <w:t xml:space="preserve"> to address the challenges listed above.</w:t>
      </w:r>
    </w:p>
    <w:p w14:paraId="259824F5" w14:textId="77777777" w:rsidR="007A1805" w:rsidRPr="007A1805" w:rsidRDefault="007A1805" w:rsidP="007A1805">
      <w:pPr>
        <w:spacing w:after="0" w:line="240" w:lineRule="auto"/>
        <w:rPr>
          <w:rFonts w:ascii="Century Gothic" w:hAnsi="Century Gothic"/>
          <w:sz w:val="22"/>
          <w:szCs w:val="22"/>
        </w:rPr>
      </w:pPr>
    </w:p>
    <w:p w14:paraId="2A7D5514" w14:textId="1C62BD39" w:rsidR="00E66558" w:rsidRPr="00FE65D9" w:rsidRDefault="009D71E8" w:rsidP="007A1805">
      <w:pPr>
        <w:pStyle w:val="Heading3"/>
        <w:spacing w:before="0" w:after="0"/>
        <w:rPr>
          <w:rFonts w:ascii="Century Gothic" w:hAnsi="Century Gothic"/>
          <w:color w:val="7030A0"/>
          <w:sz w:val="22"/>
          <w:szCs w:val="22"/>
        </w:rPr>
      </w:pPr>
      <w:r w:rsidRPr="00FE65D9">
        <w:rPr>
          <w:rFonts w:ascii="Century Gothic" w:hAnsi="Century Gothic"/>
          <w:color w:val="7030A0"/>
          <w:sz w:val="22"/>
          <w:szCs w:val="22"/>
        </w:rPr>
        <w:t>Teaching</w:t>
      </w:r>
    </w:p>
    <w:p w14:paraId="7C52BE51" w14:textId="77777777" w:rsidR="003B5BD1" w:rsidRDefault="003B5BD1" w:rsidP="007A1805">
      <w:pPr>
        <w:spacing w:after="0" w:line="240" w:lineRule="auto"/>
        <w:rPr>
          <w:rFonts w:ascii="Century Gothic" w:hAnsi="Century Gothic"/>
          <w:b/>
          <w:bCs/>
          <w:color w:val="006600"/>
          <w:sz w:val="22"/>
          <w:szCs w:val="22"/>
        </w:rPr>
      </w:pPr>
    </w:p>
    <w:p w14:paraId="2A7D5523" w14:textId="1EF6C791" w:rsidR="00E66558" w:rsidRPr="00FE65D9" w:rsidRDefault="009D71E8" w:rsidP="007A1805">
      <w:pPr>
        <w:spacing w:after="0" w:line="240" w:lineRule="auto"/>
        <w:rPr>
          <w:rFonts w:ascii="Century Gothic" w:hAnsi="Century Gothic"/>
          <w:b/>
          <w:bCs/>
          <w:color w:val="7030A0"/>
          <w:sz w:val="22"/>
          <w:szCs w:val="22"/>
        </w:rPr>
      </w:pPr>
      <w:r w:rsidRPr="00FE65D9">
        <w:rPr>
          <w:rFonts w:ascii="Century Gothic" w:hAnsi="Century Gothic"/>
          <w:b/>
          <w:bCs/>
          <w:color w:val="7030A0"/>
          <w:sz w:val="22"/>
          <w:szCs w:val="22"/>
        </w:rPr>
        <w:t xml:space="preserve">Targeted academic support (for example, </w:t>
      </w:r>
      <w:r w:rsidR="00D33FE5" w:rsidRPr="00FE65D9">
        <w:rPr>
          <w:rFonts w:ascii="Century Gothic" w:hAnsi="Century Gothic"/>
          <w:b/>
          <w:bCs/>
          <w:color w:val="7030A0"/>
          <w:sz w:val="22"/>
          <w:szCs w:val="22"/>
        </w:rPr>
        <w:t xml:space="preserve">tutoring, one-to-one support </w:t>
      </w:r>
      <w:r w:rsidRPr="00FE65D9">
        <w:rPr>
          <w:rFonts w:ascii="Century Gothic" w:hAnsi="Century Gothic"/>
          <w:b/>
          <w:bCs/>
          <w:color w:val="7030A0"/>
          <w:sz w:val="22"/>
          <w:szCs w:val="22"/>
        </w:rPr>
        <w:t xml:space="preserve">structured interventions) </w:t>
      </w:r>
    </w:p>
    <w:p w14:paraId="2A7D5524" w14:textId="7AD6F34D" w:rsidR="00E66558" w:rsidRPr="0038530C" w:rsidRDefault="009D71E8" w:rsidP="007A1805">
      <w:pPr>
        <w:spacing w:after="0" w:line="240" w:lineRule="auto"/>
        <w:rPr>
          <w:rFonts w:ascii="Century Gothic" w:hAnsi="Century Gothic"/>
          <w:i/>
          <w:iCs/>
          <w:sz w:val="22"/>
          <w:szCs w:val="22"/>
        </w:rPr>
      </w:pPr>
      <w:r w:rsidRPr="000A7EC7">
        <w:rPr>
          <w:rFonts w:ascii="Century Gothic" w:hAnsi="Century Gothic"/>
          <w:sz w:val="22"/>
          <w:szCs w:val="22"/>
        </w:rPr>
        <w:t>Budgeted cost: £</w:t>
      </w:r>
      <w:r w:rsidR="00FE65D9">
        <w:rPr>
          <w:rFonts w:ascii="Century Gothic" w:hAnsi="Century Gothic"/>
          <w:sz w:val="22"/>
          <w:szCs w:val="22"/>
        </w:rPr>
        <w:t>13549</w:t>
      </w:r>
    </w:p>
    <w:tbl>
      <w:tblPr>
        <w:tblW w:w="5000" w:type="pct"/>
        <w:tblCellMar>
          <w:left w:w="10" w:type="dxa"/>
          <w:right w:w="10" w:type="dxa"/>
        </w:tblCellMar>
        <w:tblLook w:val="04A0" w:firstRow="1" w:lastRow="0" w:firstColumn="1" w:lastColumn="0" w:noHBand="0" w:noVBand="1"/>
      </w:tblPr>
      <w:tblGrid>
        <w:gridCol w:w="2547"/>
        <w:gridCol w:w="10489"/>
        <w:gridCol w:w="1524"/>
      </w:tblGrid>
      <w:tr w:rsidR="00492D7A" w:rsidRPr="00492D7A" w14:paraId="2A7D5528" w14:textId="77777777" w:rsidTr="00FE65D9">
        <w:tc>
          <w:tcPr>
            <w:tcW w:w="2547"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525" w14:textId="77777777" w:rsidR="00E66558" w:rsidRPr="00492D7A" w:rsidRDefault="009D71E8" w:rsidP="007A1805">
            <w:pPr>
              <w:pStyle w:val="TableHeader"/>
              <w:spacing w:before="0" w:after="0"/>
              <w:jc w:val="left"/>
              <w:rPr>
                <w:rFonts w:ascii="Century Gothic" w:hAnsi="Century Gothic"/>
                <w:color w:val="FFFF00"/>
                <w:sz w:val="22"/>
                <w:szCs w:val="22"/>
              </w:rPr>
            </w:pPr>
            <w:r w:rsidRPr="00492D7A">
              <w:rPr>
                <w:rFonts w:ascii="Century Gothic" w:hAnsi="Century Gothic"/>
                <w:color w:val="FFFF00"/>
                <w:sz w:val="22"/>
                <w:szCs w:val="22"/>
              </w:rPr>
              <w:t>Activity</w:t>
            </w:r>
          </w:p>
        </w:tc>
        <w:tc>
          <w:tcPr>
            <w:tcW w:w="10489" w:type="dxa"/>
            <w:tcBorders>
              <w:top w:val="single" w:sz="4" w:space="0" w:color="000000"/>
              <w:left w:val="single" w:sz="4" w:space="0" w:color="000000"/>
              <w:bottom w:val="single" w:sz="4" w:space="0" w:color="auto"/>
              <w:right w:val="single" w:sz="4" w:space="0" w:color="000000"/>
            </w:tcBorders>
            <w:shd w:val="clear" w:color="auto" w:fill="7030A0"/>
            <w:tcMar>
              <w:top w:w="0" w:type="dxa"/>
              <w:left w:w="108" w:type="dxa"/>
              <w:bottom w:w="0" w:type="dxa"/>
              <w:right w:w="108" w:type="dxa"/>
            </w:tcMar>
          </w:tcPr>
          <w:p w14:paraId="2A7D5526" w14:textId="77777777" w:rsidR="00E66558" w:rsidRPr="00492D7A" w:rsidRDefault="009D71E8" w:rsidP="007A1805">
            <w:pPr>
              <w:pStyle w:val="TableHeader"/>
              <w:spacing w:before="0" w:after="0"/>
              <w:jc w:val="left"/>
              <w:rPr>
                <w:rFonts w:ascii="Century Gothic" w:hAnsi="Century Gothic"/>
                <w:color w:val="FFFF00"/>
                <w:sz w:val="22"/>
                <w:szCs w:val="22"/>
              </w:rPr>
            </w:pPr>
            <w:r w:rsidRPr="00492D7A">
              <w:rPr>
                <w:rFonts w:ascii="Century Gothic" w:hAnsi="Century Gothic"/>
                <w:color w:val="FFFF00"/>
                <w:sz w:val="22"/>
                <w:szCs w:val="22"/>
              </w:rPr>
              <w:t>Evidence that supports this approach</w:t>
            </w:r>
          </w:p>
        </w:tc>
        <w:tc>
          <w:tcPr>
            <w:tcW w:w="1524"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527" w14:textId="77777777" w:rsidR="00E66558" w:rsidRPr="00492D7A" w:rsidRDefault="009D71E8" w:rsidP="007A1805">
            <w:pPr>
              <w:pStyle w:val="TableHeader"/>
              <w:spacing w:before="0" w:after="0"/>
              <w:jc w:val="left"/>
              <w:rPr>
                <w:rFonts w:ascii="Century Gothic" w:hAnsi="Century Gothic"/>
                <w:color w:val="FFFF00"/>
                <w:sz w:val="22"/>
                <w:szCs w:val="22"/>
              </w:rPr>
            </w:pPr>
            <w:r w:rsidRPr="00492D7A">
              <w:rPr>
                <w:rFonts w:ascii="Century Gothic" w:hAnsi="Century Gothic"/>
                <w:color w:val="FFFF00"/>
                <w:sz w:val="22"/>
                <w:szCs w:val="22"/>
              </w:rPr>
              <w:t>Challenge number(s) addressed</w:t>
            </w:r>
          </w:p>
        </w:tc>
      </w:tr>
      <w:tr w:rsidR="00522974" w:rsidRPr="007A1805" w14:paraId="2A7D552C" w14:textId="77777777" w:rsidTr="00522974">
        <w:trPr>
          <w:trHeight w:val="1830"/>
        </w:trPr>
        <w:tc>
          <w:tcPr>
            <w:tcW w:w="2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54A7E1D" w14:textId="65EAA2C0" w:rsidR="00522974" w:rsidRDefault="00522974" w:rsidP="0038530C">
            <w:pPr>
              <w:pStyle w:val="TableRow"/>
              <w:spacing w:before="0" w:after="0"/>
              <w:rPr>
                <w:rFonts w:ascii="Century Gothic" w:hAnsi="Century Gothic"/>
                <w:sz w:val="22"/>
                <w:szCs w:val="22"/>
              </w:rPr>
            </w:pPr>
            <w:r w:rsidRPr="007A1805">
              <w:rPr>
                <w:rFonts w:ascii="Century Gothic" w:hAnsi="Century Gothic"/>
                <w:sz w:val="22"/>
                <w:szCs w:val="22"/>
              </w:rPr>
              <w:t>Learning support assistant</w:t>
            </w:r>
            <w:r>
              <w:rPr>
                <w:rFonts w:ascii="Century Gothic" w:hAnsi="Century Gothic"/>
                <w:sz w:val="22"/>
                <w:szCs w:val="22"/>
              </w:rPr>
              <w:t xml:space="preserve"> </w:t>
            </w:r>
            <w:r w:rsidRPr="007A1805">
              <w:rPr>
                <w:rFonts w:ascii="Century Gothic" w:hAnsi="Century Gothic"/>
                <w:sz w:val="22"/>
                <w:szCs w:val="22"/>
              </w:rPr>
              <w:t>delivering academic guidance</w:t>
            </w:r>
          </w:p>
          <w:p w14:paraId="2A7D5529" w14:textId="07BF8772" w:rsidR="00522974" w:rsidRPr="007A1805" w:rsidRDefault="00522974" w:rsidP="007A1805">
            <w:pPr>
              <w:pStyle w:val="TableRow"/>
              <w:spacing w:before="0" w:after="0"/>
              <w:rPr>
                <w:rFonts w:ascii="Century Gothic" w:hAnsi="Century Gothic"/>
                <w:sz w:val="22"/>
                <w:szCs w:val="22"/>
              </w:rPr>
            </w:pPr>
            <w:r>
              <w:rPr>
                <w:rFonts w:ascii="Century Gothic" w:hAnsi="Century Gothic"/>
                <w:sz w:val="22"/>
                <w:szCs w:val="22"/>
              </w:rPr>
              <w:t>(</w:t>
            </w:r>
            <w:r w:rsidR="003A0D5D">
              <w:rPr>
                <w:rFonts w:ascii="Century Gothic" w:hAnsi="Century Gothic"/>
                <w:sz w:val="22"/>
                <w:szCs w:val="22"/>
              </w:rPr>
              <w:t>1</w:t>
            </w:r>
            <w:r w:rsidR="00FE65D9">
              <w:rPr>
                <w:rFonts w:ascii="Century Gothic" w:hAnsi="Century Gothic"/>
                <w:sz w:val="22"/>
                <w:szCs w:val="22"/>
              </w:rPr>
              <w:t>5</w:t>
            </w:r>
            <w:r>
              <w:rPr>
                <w:rFonts w:ascii="Century Gothic" w:hAnsi="Century Gothic"/>
                <w:sz w:val="22"/>
                <w:szCs w:val="22"/>
              </w:rPr>
              <w:t xml:space="preserve"> hours)</w:t>
            </w:r>
          </w:p>
        </w:tc>
        <w:tc>
          <w:tcPr>
            <w:tcW w:w="1048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FB3547" w14:textId="77777777" w:rsidR="00522974" w:rsidRPr="004A1083" w:rsidRDefault="00522974" w:rsidP="004A1083">
            <w:pPr>
              <w:pStyle w:val="NormalWeb"/>
              <w:shd w:val="clear" w:color="auto" w:fill="FFFFFF"/>
              <w:spacing w:before="0" w:beforeAutospacing="0" w:after="0" w:afterAutospacing="0"/>
              <w:rPr>
                <w:rFonts w:ascii="Century Gothic" w:hAnsi="Century Gothic"/>
                <w:sz w:val="22"/>
                <w:szCs w:val="22"/>
              </w:rPr>
            </w:pPr>
            <w:r w:rsidRPr="004A1083">
              <w:rPr>
                <w:rFonts w:ascii="Century Gothic" w:hAnsi="Century Gothic" w:cs="Arial"/>
                <w:color w:val="0F54CC"/>
                <w:sz w:val="22"/>
                <w:szCs w:val="22"/>
              </w:rPr>
              <w:t xml:space="preserve">Teaching Assistant Interventions </w:t>
            </w:r>
            <w:r w:rsidRPr="004A1083">
              <w:rPr>
                <w:rFonts w:ascii="Century Gothic" w:hAnsi="Century Gothic" w:cs="Arial"/>
                <w:sz w:val="22"/>
                <w:szCs w:val="22"/>
              </w:rPr>
              <w:t xml:space="preserve">+4 (EEF) </w:t>
            </w:r>
          </w:p>
          <w:p w14:paraId="1937AA41" w14:textId="77777777" w:rsidR="00522974" w:rsidRPr="004A1083" w:rsidRDefault="00522974" w:rsidP="004A1083">
            <w:pPr>
              <w:pStyle w:val="NormalWeb"/>
              <w:shd w:val="clear" w:color="auto" w:fill="FFFFFF"/>
              <w:spacing w:before="0" w:beforeAutospacing="0" w:after="0" w:afterAutospacing="0"/>
              <w:rPr>
                <w:rFonts w:ascii="Century Gothic" w:hAnsi="Century Gothic"/>
                <w:sz w:val="22"/>
                <w:szCs w:val="22"/>
              </w:rPr>
            </w:pPr>
            <w:r w:rsidRPr="004A1083">
              <w:rPr>
                <w:rFonts w:ascii="Century Gothic" w:hAnsi="Century Gothic"/>
                <w:sz w:val="22"/>
                <w:szCs w:val="22"/>
              </w:rPr>
              <w:t xml:space="preserve">‘Targeted deployment, where teaching assistants are trained to deliver an intervention to small groups or individuals has a higher impact,’ </w:t>
            </w:r>
          </w:p>
          <w:p w14:paraId="078B41B4" w14:textId="1344DBA3" w:rsidR="00522974" w:rsidRPr="004A1083" w:rsidRDefault="00522974" w:rsidP="004A1083">
            <w:pPr>
              <w:pStyle w:val="NormalWeb"/>
              <w:shd w:val="clear" w:color="auto" w:fill="FFFFFF"/>
              <w:spacing w:before="0" w:beforeAutospacing="0" w:after="0" w:afterAutospacing="0"/>
              <w:rPr>
                <w:rFonts w:ascii="Century Gothic" w:hAnsi="Century Gothic"/>
                <w:sz w:val="22"/>
                <w:szCs w:val="22"/>
              </w:rPr>
            </w:pPr>
            <w:r w:rsidRPr="004A1083">
              <w:rPr>
                <w:rFonts w:ascii="Century Gothic" w:hAnsi="Century Gothic"/>
                <w:sz w:val="22"/>
                <w:szCs w:val="22"/>
              </w:rPr>
              <w:t xml:space="preserve">‘Research which focuses on teaching assistants who provide one to one or small group targeted interventions shows a stronger positive benefit of between four and six additional months on </w:t>
            </w:r>
            <w:r w:rsidR="003B5BD1">
              <w:rPr>
                <w:rFonts w:ascii="Century Gothic" w:hAnsi="Century Gothic"/>
                <w:sz w:val="22"/>
                <w:szCs w:val="22"/>
              </w:rPr>
              <w:br/>
            </w:r>
            <w:r w:rsidRPr="004A1083">
              <w:rPr>
                <w:rFonts w:ascii="Century Gothic" w:hAnsi="Century Gothic"/>
                <w:sz w:val="22"/>
                <w:szCs w:val="22"/>
              </w:rPr>
              <w:t xml:space="preserve">average. Often interventions are based on a clearly specified approach which teaching </w:t>
            </w:r>
            <w:r w:rsidR="003B5BD1">
              <w:rPr>
                <w:rFonts w:ascii="Century Gothic" w:hAnsi="Century Gothic"/>
                <w:sz w:val="22"/>
                <w:szCs w:val="22"/>
              </w:rPr>
              <w:br/>
            </w:r>
            <w:r w:rsidRPr="004A1083">
              <w:rPr>
                <w:rFonts w:ascii="Century Gothic" w:hAnsi="Century Gothic"/>
                <w:sz w:val="22"/>
                <w:szCs w:val="22"/>
              </w:rPr>
              <w:t xml:space="preserve">assistants have been trained to deliver.’ </w:t>
            </w:r>
          </w:p>
          <w:p w14:paraId="046451D0" w14:textId="77777777" w:rsidR="00522974" w:rsidRPr="004A1083" w:rsidRDefault="00522974" w:rsidP="004A1083">
            <w:pPr>
              <w:pStyle w:val="NormalWeb"/>
              <w:shd w:val="clear" w:color="auto" w:fill="FFFFFF"/>
              <w:spacing w:before="0" w:beforeAutospacing="0" w:after="0" w:afterAutospacing="0"/>
              <w:rPr>
                <w:rFonts w:ascii="Century Gothic" w:hAnsi="Century Gothic"/>
                <w:sz w:val="22"/>
                <w:szCs w:val="22"/>
              </w:rPr>
            </w:pPr>
            <w:r w:rsidRPr="004A1083">
              <w:rPr>
                <w:rFonts w:ascii="Century Gothic" w:hAnsi="Century Gothic"/>
                <w:sz w:val="22"/>
                <w:szCs w:val="22"/>
              </w:rPr>
              <w:t xml:space="preserve">‘The majority of studies were targeted interventions conducted in primary schools – where the impact is typically a little higher (+5 months) than for secondary age pupils (+4 months). Most of the evidence relates to reading and other aspects of literacy. Impact is lower for mathematics in primary schools (+ 3 months). The majority of effective approaches involve targeted small group or one to one interventions. Impact in small groups tends to be a little lower (+3 months), but this needs to be offset against the greater number of pupils who benefit. Short sessions of around 30 minutes or so, several times a week are most effective.’ </w:t>
            </w:r>
          </w:p>
          <w:p w14:paraId="28F15AC3" w14:textId="77777777" w:rsidR="00522974" w:rsidRDefault="00522974" w:rsidP="004A1083">
            <w:pPr>
              <w:pStyle w:val="NormalWeb"/>
              <w:shd w:val="clear" w:color="auto" w:fill="FFFFFF"/>
              <w:spacing w:before="0" w:beforeAutospacing="0" w:after="0" w:afterAutospacing="0"/>
              <w:rPr>
                <w:rFonts w:ascii="Century Gothic" w:hAnsi="Century Gothic" w:cs="Arial"/>
                <w:color w:val="0F54CC"/>
                <w:sz w:val="22"/>
                <w:szCs w:val="22"/>
              </w:rPr>
            </w:pPr>
          </w:p>
          <w:p w14:paraId="55E0C1B8" w14:textId="4F0FB721" w:rsidR="00522974" w:rsidRPr="004A1083" w:rsidRDefault="00522974" w:rsidP="004A1083">
            <w:pPr>
              <w:pStyle w:val="NormalWeb"/>
              <w:shd w:val="clear" w:color="auto" w:fill="FFFFFF"/>
              <w:spacing w:before="0" w:beforeAutospacing="0" w:after="0" w:afterAutospacing="0"/>
              <w:rPr>
                <w:rFonts w:ascii="Century Gothic" w:hAnsi="Century Gothic"/>
                <w:sz w:val="22"/>
                <w:szCs w:val="22"/>
              </w:rPr>
            </w:pPr>
            <w:r w:rsidRPr="004A1083">
              <w:rPr>
                <w:rFonts w:ascii="Century Gothic" w:hAnsi="Century Gothic" w:cs="Arial"/>
                <w:color w:val="0F54CC"/>
                <w:sz w:val="22"/>
                <w:szCs w:val="22"/>
              </w:rPr>
              <w:t xml:space="preserve">Making Best Use of Teaching Assistants </w:t>
            </w:r>
          </w:p>
          <w:p w14:paraId="2E9C38DB" w14:textId="13E166D0" w:rsidR="00522974" w:rsidRPr="004A1083" w:rsidRDefault="00522974" w:rsidP="004A1083">
            <w:pPr>
              <w:pStyle w:val="NormalWeb"/>
              <w:shd w:val="clear" w:color="auto" w:fill="FFFFFF"/>
              <w:spacing w:before="0" w:beforeAutospacing="0" w:after="0" w:afterAutospacing="0"/>
              <w:rPr>
                <w:rFonts w:ascii="Century Gothic" w:hAnsi="Century Gothic"/>
                <w:color w:val="0C0C0C"/>
                <w:sz w:val="22"/>
                <w:szCs w:val="22"/>
              </w:rPr>
            </w:pPr>
            <w:r w:rsidRPr="004A1083">
              <w:rPr>
                <w:rFonts w:ascii="Century Gothic" w:hAnsi="Century Gothic"/>
                <w:color w:val="0C0C0C"/>
                <w:sz w:val="22"/>
                <w:szCs w:val="22"/>
              </w:rPr>
              <w:t>‘Ensure explicit connections are made between learning from everyday classroom teaching structured interventions.</w:t>
            </w:r>
          </w:p>
          <w:p w14:paraId="1D1D3247" w14:textId="5E2FF644" w:rsidR="00522974" w:rsidRPr="004A1083" w:rsidRDefault="00522974" w:rsidP="004A1083">
            <w:pPr>
              <w:pStyle w:val="NormalWeb"/>
              <w:shd w:val="clear" w:color="auto" w:fill="FFFFFF"/>
              <w:spacing w:before="0" w:beforeAutospacing="0" w:after="0" w:afterAutospacing="0"/>
              <w:rPr>
                <w:rFonts w:ascii="Century Gothic" w:hAnsi="Century Gothic"/>
                <w:sz w:val="22"/>
                <w:szCs w:val="22"/>
              </w:rPr>
            </w:pPr>
            <w:r w:rsidRPr="004A1083">
              <w:rPr>
                <w:rFonts w:ascii="Century Gothic" w:hAnsi="Century Gothic"/>
                <w:color w:val="0C0C0C"/>
                <w:sz w:val="22"/>
                <w:szCs w:val="22"/>
              </w:rPr>
              <w:t xml:space="preserve">Adopt evidence-based interventions to support TAs in their small group and one-to-one </w:t>
            </w:r>
            <w:r w:rsidR="003B5BD1">
              <w:rPr>
                <w:rFonts w:ascii="Century Gothic" w:hAnsi="Century Gothic"/>
                <w:color w:val="0C0C0C"/>
                <w:sz w:val="22"/>
                <w:szCs w:val="22"/>
              </w:rPr>
              <w:br/>
              <w:t>instruction.</w:t>
            </w:r>
          </w:p>
          <w:p w14:paraId="041E9C3F" w14:textId="1141DA1D" w:rsidR="00522974" w:rsidRPr="004A1083" w:rsidRDefault="00522974" w:rsidP="004A1083">
            <w:pPr>
              <w:pStyle w:val="NormalWeb"/>
              <w:shd w:val="clear" w:color="auto" w:fill="FFFFFF"/>
              <w:spacing w:before="0" w:beforeAutospacing="0" w:after="0" w:afterAutospacing="0"/>
              <w:rPr>
                <w:rFonts w:ascii="Century Gothic" w:hAnsi="Century Gothic"/>
                <w:sz w:val="22"/>
                <w:szCs w:val="22"/>
              </w:rPr>
            </w:pPr>
            <w:r w:rsidRPr="004A1083">
              <w:rPr>
                <w:rFonts w:ascii="Century Gothic" w:hAnsi="Century Gothic"/>
                <w:color w:val="0C0C0C"/>
                <w:sz w:val="22"/>
                <w:szCs w:val="22"/>
              </w:rPr>
              <w:t>Use TAs to deliver high quality one-to-one and small group support using structured interventions</w:t>
            </w:r>
            <w:r w:rsidR="003B5BD1">
              <w:rPr>
                <w:rFonts w:ascii="Century Gothic" w:hAnsi="Century Gothic"/>
                <w:color w:val="0C0C0C"/>
                <w:sz w:val="22"/>
                <w:szCs w:val="22"/>
              </w:rPr>
              <w:t>.</w:t>
            </w:r>
            <w:r w:rsidRPr="004A1083">
              <w:rPr>
                <w:rFonts w:ascii="Century Gothic" w:hAnsi="Century Gothic"/>
                <w:color w:val="0C0C0C"/>
                <w:sz w:val="22"/>
                <w:szCs w:val="22"/>
              </w:rPr>
              <w:t xml:space="preserve"> </w:t>
            </w:r>
          </w:p>
          <w:p w14:paraId="255CD72F" w14:textId="423C855B" w:rsidR="00522974" w:rsidRPr="004A1083" w:rsidRDefault="00522974" w:rsidP="004A1083">
            <w:pPr>
              <w:pStyle w:val="NormalWeb"/>
              <w:shd w:val="clear" w:color="auto" w:fill="FFFFFF"/>
              <w:spacing w:before="0" w:beforeAutospacing="0" w:after="0" w:afterAutospacing="0"/>
              <w:rPr>
                <w:rFonts w:ascii="Century Gothic" w:hAnsi="Century Gothic"/>
                <w:sz w:val="22"/>
                <w:szCs w:val="22"/>
              </w:rPr>
            </w:pPr>
            <w:r w:rsidRPr="004A1083">
              <w:rPr>
                <w:rFonts w:ascii="Century Gothic" w:hAnsi="Century Gothic"/>
                <w:color w:val="0C0C0C"/>
                <w:sz w:val="22"/>
                <w:szCs w:val="22"/>
              </w:rPr>
              <w:t>Ensure TAs are fully prepared for their role in the classroom</w:t>
            </w:r>
            <w:r w:rsidR="003B5BD1">
              <w:rPr>
                <w:rFonts w:ascii="Century Gothic" w:hAnsi="Century Gothic"/>
                <w:color w:val="0C0C0C"/>
                <w:sz w:val="22"/>
                <w:szCs w:val="22"/>
              </w:rPr>
              <w:t>/intervention.</w:t>
            </w:r>
            <w:r w:rsidRPr="004A1083">
              <w:rPr>
                <w:rFonts w:ascii="Century Gothic" w:hAnsi="Century Gothic"/>
                <w:color w:val="0C0C0C"/>
                <w:sz w:val="22"/>
                <w:szCs w:val="22"/>
              </w:rPr>
              <w:t xml:space="preserve"> </w:t>
            </w:r>
          </w:p>
          <w:p w14:paraId="06C78240" w14:textId="77777777" w:rsidR="00522974" w:rsidRDefault="00522974" w:rsidP="00876873">
            <w:pPr>
              <w:pStyle w:val="NormalWeb"/>
              <w:shd w:val="clear" w:color="auto" w:fill="FFFFFF"/>
              <w:spacing w:before="0" w:beforeAutospacing="0" w:after="0" w:afterAutospacing="0"/>
              <w:rPr>
                <w:rFonts w:ascii="Century Gothic" w:hAnsi="Century Gothic"/>
                <w:color w:val="0C0C0C"/>
                <w:sz w:val="22"/>
                <w:szCs w:val="22"/>
              </w:rPr>
            </w:pPr>
            <w:r w:rsidRPr="004A1083">
              <w:rPr>
                <w:rFonts w:ascii="Century Gothic" w:hAnsi="Century Gothic"/>
                <w:color w:val="0C0C0C"/>
                <w:sz w:val="22"/>
                <w:szCs w:val="22"/>
              </w:rPr>
              <w:t xml:space="preserve">Use TAs to add value to what teachers do, not replace them’ </w:t>
            </w:r>
          </w:p>
          <w:p w14:paraId="5C0DAE8D" w14:textId="77777777" w:rsidR="001D2E19" w:rsidRDefault="001D2E19" w:rsidP="00876873">
            <w:pPr>
              <w:pStyle w:val="NormalWeb"/>
              <w:shd w:val="clear" w:color="auto" w:fill="FFFFFF"/>
              <w:spacing w:before="0" w:beforeAutospacing="0" w:after="0" w:afterAutospacing="0"/>
              <w:rPr>
                <w:rFonts w:ascii="Century Gothic" w:hAnsi="Century Gothic"/>
                <w:color w:val="0C0C0C"/>
                <w:sz w:val="22"/>
                <w:szCs w:val="22"/>
              </w:rPr>
            </w:pPr>
          </w:p>
          <w:p w14:paraId="13EE4CCA"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sidRPr="00B73DDE">
              <w:rPr>
                <w:rFonts w:ascii="Century Gothic" w:hAnsi="Century Gothic" w:cs="Arial"/>
                <w:color w:val="0F54CC"/>
                <w:sz w:val="22"/>
                <w:szCs w:val="22"/>
              </w:rPr>
              <w:t xml:space="preserve">Small group tuition </w:t>
            </w:r>
            <w:r w:rsidRPr="00B73DDE">
              <w:rPr>
                <w:rFonts w:ascii="Century Gothic" w:hAnsi="Century Gothic" w:cs="Arial"/>
                <w:sz w:val="22"/>
                <w:szCs w:val="22"/>
              </w:rPr>
              <w:t xml:space="preserve">(EEF) </w:t>
            </w:r>
          </w:p>
          <w:p w14:paraId="380494A2"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sidRPr="00B73DDE">
              <w:rPr>
                <w:rFonts w:ascii="Century Gothic" w:hAnsi="Century Gothic"/>
                <w:sz w:val="22"/>
                <w:szCs w:val="22"/>
              </w:rPr>
              <w:t xml:space="preserve">‘1. Small group tuition has an average impact of four months’ additional progress over the course of a year. </w:t>
            </w:r>
          </w:p>
          <w:p w14:paraId="22C6EDFC"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sidRPr="00B73DDE">
              <w:rPr>
                <w:rFonts w:ascii="Century Gothic" w:hAnsi="Century Gothic"/>
                <w:sz w:val="22"/>
                <w:szCs w:val="22"/>
              </w:rPr>
              <w:t xml:space="preserve">2. Small group tuition is most likely to be effective if it is targeted at pupils’ specific needs. </w:t>
            </w:r>
            <w:r>
              <w:rPr>
                <w:rFonts w:ascii="Century Gothic" w:hAnsi="Century Gothic"/>
                <w:sz w:val="22"/>
                <w:szCs w:val="22"/>
              </w:rPr>
              <w:br/>
            </w:r>
            <w:r w:rsidRPr="00B73DDE">
              <w:rPr>
                <w:rFonts w:ascii="Century Gothic" w:hAnsi="Century Gothic"/>
                <w:sz w:val="22"/>
                <w:szCs w:val="22"/>
              </w:rPr>
              <w:t xml:space="preserve">Diagnostic assessment can be used to assess the best way to target support. </w:t>
            </w:r>
          </w:p>
          <w:p w14:paraId="44A49BF0"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Pr>
                <w:rFonts w:ascii="Century Gothic" w:hAnsi="Century Gothic"/>
                <w:sz w:val="22"/>
                <w:szCs w:val="22"/>
              </w:rPr>
              <w:t>3. One-to-</w:t>
            </w:r>
            <w:r w:rsidRPr="00B73DDE">
              <w:rPr>
                <w:rFonts w:ascii="Century Gothic" w:hAnsi="Century Gothic"/>
                <w:sz w:val="22"/>
                <w:szCs w:val="22"/>
              </w:rPr>
              <w:t xml:space="preserve">one tuition and small group tuition are both effective interventions. </w:t>
            </w:r>
          </w:p>
          <w:p w14:paraId="79FF1349"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sidRPr="00B73DDE">
              <w:rPr>
                <w:rFonts w:ascii="Century Gothic" w:hAnsi="Century Gothic"/>
                <w:sz w:val="22"/>
                <w:szCs w:val="22"/>
              </w:rPr>
              <w:t xml:space="preserve">4. Providing training to the staff that deliver small group support is likely to increase impact. </w:t>
            </w:r>
          </w:p>
          <w:p w14:paraId="4993D433"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sidRPr="00B73DDE">
              <w:rPr>
                <w:rFonts w:ascii="Century Gothic" w:hAnsi="Century Gothic"/>
                <w:sz w:val="22"/>
                <w:szCs w:val="22"/>
              </w:rPr>
              <w:t xml:space="preserve">5. Additional small group support can be effectively targeted at pupils from disadvantaged </w:t>
            </w:r>
            <w:r>
              <w:rPr>
                <w:rFonts w:ascii="Century Gothic" w:hAnsi="Century Gothic"/>
                <w:sz w:val="22"/>
                <w:szCs w:val="22"/>
              </w:rPr>
              <w:br/>
            </w:r>
            <w:r w:rsidRPr="00B73DDE">
              <w:rPr>
                <w:rFonts w:ascii="Century Gothic" w:hAnsi="Century Gothic"/>
                <w:sz w:val="22"/>
                <w:szCs w:val="22"/>
              </w:rPr>
              <w:t xml:space="preserve">backgrounds, and should be considered as part of a school’s pupil premium strategy.’ </w:t>
            </w:r>
          </w:p>
          <w:p w14:paraId="47408BF5"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sidRPr="00B73DDE">
              <w:rPr>
                <w:rFonts w:ascii="Century Gothic" w:hAnsi="Century Gothic" w:cs="Arial"/>
                <w:color w:val="0F54CC"/>
                <w:sz w:val="22"/>
                <w:szCs w:val="22"/>
              </w:rPr>
              <w:t>Targeted 1:1 tuition</w:t>
            </w:r>
            <w:r w:rsidRPr="00B73DDE">
              <w:rPr>
                <w:rFonts w:ascii="Century Gothic" w:hAnsi="Century Gothic" w:cs="Arial"/>
                <w:sz w:val="22"/>
                <w:szCs w:val="22"/>
              </w:rPr>
              <w:t xml:space="preserve"> (EEF) </w:t>
            </w:r>
          </w:p>
          <w:p w14:paraId="12461145"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sidRPr="00B73DDE">
              <w:rPr>
                <w:rFonts w:ascii="Century Gothic" w:hAnsi="Century Gothic"/>
                <w:sz w:val="22"/>
                <w:szCs w:val="22"/>
              </w:rPr>
              <w:t xml:space="preserve">‘1. On average, one to one tuition is very effective at improving pupil outcomes. One to one tuition might be an effective strategy for providing targeted support for pupils that are identified as having low prior attainment or are struggling in particular areas. </w:t>
            </w:r>
          </w:p>
          <w:p w14:paraId="251140AF"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sidRPr="00B73DDE">
              <w:rPr>
                <w:rFonts w:ascii="Century Gothic" w:hAnsi="Century Gothic"/>
                <w:sz w:val="22"/>
                <w:szCs w:val="22"/>
              </w:rPr>
              <w:t xml:space="preserve">2. Tuition is more likely to make an impact if it is additional to and explicitly linked with normal </w:t>
            </w:r>
            <w:r>
              <w:rPr>
                <w:rFonts w:ascii="Century Gothic" w:hAnsi="Century Gothic"/>
                <w:sz w:val="22"/>
                <w:szCs w:val="22"/>
              </w:rPr>
              <w:br/>
            </w:r>
            <w:r w:rsidRPr="00B73DDE">
              <w:rPr>
                <w:rFonts w:ascii="Century Gothic" w:hAnsi="Century Gothic"/>
                <w:sz w:val="22"/>
                <w:szCs w:val="22"/>
              </w:rPr>
              <w:t xml:space="preserve">lessons. </w:t>
            </w:r>
          </w:p>
          <w:p w14:paraId="21EB5164" w14:textId="77777777" w:rsidR="001D2E19" w:rsidRPr="00B73DDE" w:rsidRDefault="001D2E19" w:rsidP="001D2E19">
            <w:pPr>
              <w:pStyle w:val="NormalWeb"/>
              <w:shd w:val="clear" w:color="auto" w:fill="FFFFFF"/>
              <w:spacing w:before="0" w:beforeAutospacing="0" w:after="0" w:afterAutospacing="0"/>
              <w:rPr>
                <w:rFonts w:ascii="Century Gothic" w:hAnsi="Century Gothic"/>
              </w:rPr>
            </w:pPr>
            <w:r w:rsidRPr="00B73DDE">
              <w:rPr>
                <w:rFonts w:ascii="Century Gothic" w:hAnsi="Century Gothic"/>
                <w:sz w:val="22"/>
                <w:szCs w:val="22"/>
              </w:rPr>
              <w:t xml:space="preserve">3. One to one tuition can be expensive to deliver, particularly when delivered by teachers. </w:t>
            </w:r>
            <w:r>
              <w:rPr>
                <w:rFonts w:ascii="Century Gothic" w:hAnsi="Century Gothic"/>
                <w:sz w:val="22"/>
                <w:szCs w:val="22"/>
              </w:rPr>
              <w:br/>
            </w:r>
            <w:r w:rsidRPr="00B73DDE">
              <w:rPr>
                <w:rFonts w:ascii="Century Gothic" w:hAnsi="Century Gothic"/>
                <w:sz w:val="22"/>
                <w:szCs w:val="22"/>
              </w:rPr>
              <w:t xml:space="preserve">Approaches that either deliver instruction through teaching assistants or in small groups rather than one to one have smaller positive effects, on average, but may be a cost-effective solution to providing targeted support. </w:t>
            </w:r>
          </w:p>
          <w:p w14:paraId="2A7D552A" w14:textId="5B9E3EAC" w:rsidR="001D2E19" w:rsidRPr="004A1083" w:rsidRDefault="001D2E19" w:rsidP="001D2E19">
            <w:pPr>
              <w:pStyle w:val="NormalWeb"/>
              <w:shd w:val="clear" w:color="auto" w:fill="FFFFFF"/>
              <w:spacing w:before="0" w:beforeAutospacing="0" w:after="0" w:afterAutospacing="0"/>
              <w:rPr>
                <w:rFonts w:ascii="Century Gothic" w:hAnsi="Century Gothic"/>
                <w:sz w:val="22"/>
                <w:szCs w:val="22"/>
              </w:rPr>
            </w:pPr>
            <w:r w:rsidRPr="00B73DDE">
              <w:rPr>
                <w:rFonts w:ascii="Century Gothic" w:hAnsi="Century Gothic"/>
                <w:sz w:val="22"/>
                <w:szCs w:val="22"/>
              </w:rPr>
              <w:t xml:space="preserve">4. For one to one tuition led by teaching assistants, interventions are likely to be particularly </w:t>
            </w:r>
            <w:r>
              <w:rPr>
                <w:rFonts w:ascii="Century Gothic" w:hAnsi="Century Gothic"/>
                <w:sz w:val="22"/>
                <w:szCs w:val="22"/>
              </w:rPr>
              <w:br/>
            </w:r>
            <w:r w:rsidRPr="00B73DDE">
              <w:rPr>
                <w:rFonts w:ascii="Century Gothic" w:hAnsi="Century Gothic"/>
                <w:sz w:val="22"/>
                <w:szCs w:val="22"/>
              </w:rPr>
              <w:t xml:space="preserve">beneficial when the teaching assistants are experienced, well-trained and supported – for </w:t>
            </w:r>
            <w:r>
              <w:rPr>
                <w:rFonts w:ascii="Century Gothic" w:hAnsi="Century Gothic"/>
                <w:sz w:val="22"/>
                <w:szCs w:val="22"/>
              </w:rPr>
              <w:br/>
            </w:r>
            <w:r w:rsidRPr="00B73DDE">
              <w:rPr>
                <w:rFonts w:ascii="Century Gothic" w:hAnsi="Century Gothic"/>
                <w:sz w:val="22"/>
                <w:szCs w:val="22"/>
              </w:rPr>
              <w:t>example, delivering a structured intervention.’</w:t>
            </w:r>
          </w:p>
        </w:tc>
        <w:tc>
          <w:tcPr>
            <w:tcW w:w="1524" w:type="dxa"/>
            <w:vMerge w:val="restart"/>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2A7D552B" w14:textId="547E0A78" w:rsidR="00522974" w:rsidRPr="007A1805" w:rsidRDefault="00522974" w:rsidP="004A1083">
            <w:pPr>
              <w:pStyle w:val="TableRowCentered"/>
              <w:spacing w:before="0" w:after="0"/>
              <w:rPr>
                <w:rFonts w:ascii="Century Gothic" w:hAnsi="Century Gothic"/>
                <w:sz w:val="22"/>
                <w:szCs w:val="22"/>
              </w:rPr>
            </w:pPr>
            <w:r>
              <w:rPr>
                <w:rFonts w:ascii="Century Gothic" w:hAnsi="Century Gothic"/>
                <w:sz w:val="22"/>
                <w:szCs w:val="22"/>
              </w:rPr>
              <w:t>1,</w:t>
            </w:r>
            <w:r w:rsidR="006F4CDC">
              <w:rPr>
                <w:rFonts w:ascii="Century Gothic" w:hAnsi="Century Gothic"/>
                <w:sz w:val="22"/>
                <w:szCs w:val="22"/>
              </w:rPr>
              <w:t>2,</w:t>
            </w:r>
            <w:r>
              <w:rPr>
                <w:rFonts w:ascii="Century Gothic" w:hAnsi="Century Gothic"/>
                <w:sz w:val="22"/>
                <w:szCs w:val="22"/>
              </w:rPr>
              <w:t>3</w:t>
            </w:r>
          </w:p>
        </w:tc>
      </w:tr>
      <w:tr w:rsidR="00522974" w:rsidRPr="007A1805" w14:paraId="4459CC42" w14:textId="77777777" w:rsidTr="00522974">
        <w:trPr>
          <w:trHeight w:val="1829"/>
        </w:trPr>
        <w:tc>
          <w:tcPr>
            <w:tcW w:w="25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FE07753" w14:textId="32C2535A" w:rsidR="00522974" w:rsidRPr="007A1805" w:rsidRDefault="00522974" w:rsidP="00522974">
            <w:pPr>
              <w:pStyle w:val="TableRow"/>
              <w:spacing w:before="0" w:after="0"/>
              <w:rPr>
                <w:rFonts w:ascii="Century Gothic" w:hAnsi="Century Gothic"/>
                <w:sz w:val="22"/>
                <w:szCs w:val="22"/>
              </w:rPr>
            </w:pPr>
          </w:p>
        </w:tc>
        <w:tc>
          <w:tcPr>
            <w:tcW w:w="1048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E87C3" w14:textId="77777777" w:rsidR="00522974" w:rsidRPr="004A1083" w:rsidRDefault="00522974" w:rsidP="004A1083">
            <w:pPr>
              <w:pStyle w:val="NormalWeb"/>
              <w:shd w:val="clear" w:color="auto" w:fill="FFFFFF"/>
              <w:spacing w:before="0" w:beforeAutospacing="0" w:after="0" w:afterAutospacing="0"/>
              <w:rPr>
                <w:rFonts w:ascii="Century Gothic" w:hAnsi="Century Gothic" w:cs="Arial"/>
                <w:color w:val="0F54CC"/>
                <w:sz w:val="22"/>
                <w:szCs w:val="22"/>
              </w:rPr>
            </w:pPr>
          </w:p>
        </w:tc>
        <w:tc>
          <w:tcPr>
            <w:tcW w:w="1524"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CBB3129" w14:textId="77777777" w:rsidR="00522974" w:rsidRDefault="00522974" w:rsidP="004A1083">
            <w:pPr>
              <w:pStyle w:val="TableRowCentered"/>
              <w:spacing w:before="0" w:after="0"/>
              <w:rPr>
                <w:rFonts w:ascii="Century Gothic" w:hAnsi="Century Gothic"/>
                <w:sz w:val="22"/>
                <w:szCs w:val="22"/>
              </w:rPr>
            </w:pPr>
          </w:p>
        </w:tc>
      </w:tr>
    </w:tbl>
    <w:p w14:paraId="2A7D5531" w14:textId="793C7153" w:rsidR="00E66558" w:rsidRDefault="00E66558" w:rsidP="007A1805">
      <w:pPr>
        <w:spacing w:after="0" w:line="240" w:lineRule="auto"/>
        <w:rPr>
          <w:rFonts w:ascii="Century Gothic" w:hAnsi="Century Gothic"/>
          <w:b/>
          <w:color w:val="104F75"/>
          <w:sz w:val="22"/>
          <w:szCs w:val="22"/>
        </w:rPr>
      </w:pPr>
    </w:p>
    <w:p w14:paraId="1ED486B9" w14:textId="41B4A1F2" w:rsidR="003B5BD1" w:rsidRDefault="003B5BD1" w:rsidP="007A1805">
      <w:pPr>
        <w:spacing w:after="0" w:line="240" w:lineRule="auto"/>
        <w:rPr>
          <w:rFonts w:ascii="Century Gothic" w:hAnsi="Century Gothic"/>
          <w:b/>
          <w:color w:val="104F75"/>
          <w:sz w:val="22"/>
          <w:szCs w:val="22"/>
        </w:rPr>
      </w:pPr>
    </w:p>
    <w:p w14:paraId="49B59F8C" w14:textId="7E02A950" w:rsidR="003B5BD1" w:rsidRDefault="003B5BD1" w:rsidP="007A1805">
      <w:pPr>
        <w:spacing w:after="0" w:line="240" w:lineRule="auto"/>
        <w:rPr>
          <w:rFonts w:ascii="Century Gothic" w:hAnsi="Century Gothic"/>
          <w:b/>
          <w:color w:val="104F75"/>
          <w:sz w:val="22"/>
          <w:szCs w:val="22"/>
        </w:rPr>
      </w:pPr>
    </w:p>
    <w:p w14:paraId="472662DD" w14:textId="61FB6086" w:rsidR="003B5BD1" w:rsidRDefault="003B5BD1" w:rsidP="007A1805">
      <w:pPr>
        <w:spacing w:after="0" w:line="240" w:lineRule="auto"/>
        <w:rPr>
          <w:rFonts w:ascii="Century Gothic" w:hAnsi="Century Gothic"/>
          <w:b/>
          <w:color w:val="104F75"/>
          <w:sz w:val="22"/>
          <w:szCs w:val="22"/>
        </w:rPr>
      </w:pPr>
    </w:p>
    <w:p w14:paraId="03B2CC80" w14:textId="6F536EE3" w:rsidR="003B5BD1" w:rsidRDefault="003B5BD1" w:rsidP="007A1805">
      <w:pPr>
        <w:spacing w:after="0" w:line="240" w:lineRule="auto"/>
        <w:rPr>
          <w:rFonts w:ascii="Century Gothic" w:hAnsi="Century Gothic"/>
          <w:b/>
          <w:color w:val="104F75"/>
          <w:sz w:val="22"/>
          <w:szCs w:val="22"/>
        </w:rPr>
      </w:pPr>
    </w:p>
    <w:p w14:paraId="6ED1E95B" w14:textId="0345BC1B" w:rsidR="003B5BD1" w:rsidRDefault="003B5BD1" w:rsidP="007A1805">
      <w:pPr>
        <w:spacing w:after="0" w:line="240" w:lineRule="auto"/>
        <w:rPr>
          <w:rFonts w:ascii="Century Gothic" w:hAnsi="Century Gothic"/>
          <w:b/>
          <w:color w:val="104F75"/>
          <w:sz w:val="22"/>
          <w:szCs w:val="22"/>
        </w:rPr>
      </w:pPr>
    </w:p>
    <w:p w14:paraId="254E16D3" w14:textId="71FFB06F" w:rsidR="003B5BD1" w:rsidRDefault="003B5BD1" w:rsidP="007A1805">
      <w:pPr>
        <w:spacing w:after="0" w:line="240" w:lineRule="auto"/>
        <w:rPr>
          <w:rFonts w:ascii="Century Gothic" w:hAnsi="Century Gothic"/>
          <w:b/>
          <w:color w:val="104F75"/>
          <w:sz w:val="22"/>
          <w:szCs w:val="22"/>
        </w:rPr>
      </w:pPr>
    </w:p>
    <w:p w14:paraId="792099B7" w14:textId="72B60A5F" w:rsidR="00A07363" w:rsidRDefault="00A07363" w:rsidP="007A1805">
      <w:pPr>
        <w:spacing w:after="0" w:line="240" w:lineRule="auto"/>
        <w:rPr>
          <w:rFonts w:ascii="Century Gothic" w:hAnsi="Century Gothic"/>
          <w:b/>
          <w:color w:val="104F75"/>
          <w:sz w:val="22"/>
          <w:szCs w:val="22"/>
        </w:rPr>
      </w:pPr>
    </w:p>
    <w:p w14:paraId="4CB8D952" w14:textId="77777777" w:rsidR="00A07363" w:rsidRDefault="00A07363" w:rsidP="007A1805">
      <w:pPr>
        <w:spacing w:after="0" w:line="240" w:lineRule="auto"/>
        <w:rPr>
          <w:rFonts w:ascii="Century Gothic" w:hAnsi="Century Gothic"/>
          <w:b/>
          <w:color w:val="104F75"/>
          <w:sz w:val="22"/>
          <w:szCs w:val="22"/>
        </w:rPr>
      </w:pPr>
    </w:p>
    <w:p w14:paraId="496ED8DC" w14:textId="0B370A49" w:rsidR="003B5BD1" w:rsidRDefault="003B5BD1" w:rsidP="007A1805">
      <w:pPr>
        <w:spacing w:after="0" w:line="240" w:lineRule="auto"/>
        <w:rPr>
          <w:rFonts w:ascii="Century Gothic" w:hAnsi="Century Gothic"/>
          <w:b/>
          <w:color w:val="104F75"/>
          <w:sz w:val="22"/>
          <w:szCs w:val="22"/>
        </w:rPr>
      </w:pPr>
    </w:p>
    <w:p w14:paraId="59924492" w14:textId="5B5D7BC4" w:rsidR="001D2E19" w:rsidRDefault="001D2E19" w:rsidP="007A1805">
      <w:pPr>
        <w:spacing w:after="0" w:line="240" w:lineRule="auto"/>
        <w:rPr>
          <w:rFonts w:ascii="Century Gothic" w:hAnsi="Century Gothic"/>
          <w:b/>
          <w:color w:val="104F75"/>
          <w:sz w:val="22"/>
          <w:szCs w:val="22"/>
        </w:rPr>
      </w:pPr>
    </w:p>
    <w:p w14:paraId="2C61E92B" w14:textId="433ADDBA" w:rsidR="001D2E19" w:rsidRDefault="001D2E19" w:rsidP="007A1805">
      <w:pPr>
        <w:spacing w:after="0" w:line="240" w:lineRule="auto"/>
        <w:rPr>
          <w:rFonts w:ascii="Century Gothic" w:hAnsi="Century Gothic"/>
          <w:b/>
          <w:color w:val="104F75"/>
          <w:sz w:val="22"/>
          <w:szCs w:val="22"/>
        </w:rPr>
      </w:pPr>
    </w:p>
    <w:p w14:paraId="445910DF" w14:textId="27E90EDC" w:rsidR="001D2E19" w:rsidRDefault="001D2E19" w:rsidP="007A1805">
      <w:pPr>
        <w:spacing w:after="0" w:line="240" w:lineRule="auto"/>
        <w:rPr>
          <w:rFonts w:ascii="Century Gothic" w:hAnsi="Century Gothic"/>
          <w:b/>
          <w:color w:val="104F75"/>
          <w:sz w:val="22"/>
          <w:szCs w:val="22"/>
        </w:rPr>
      </w:pPr>
    </w:p>
    <w:p w14:paraId="32EBCB37" w14:textId="1ADFC6CA" w:rsidR="001D2E19" w:rsidRDefault="001D2E19" w:rsidP="007A1805">
      <w:pPr>
        <w:spacing w:after="0" w:line="240" w:lineRule="auto"/>
        <w:rPr>
          <w:rFonts w:ascii="Century Gothic" w:hAnsi="Century Gothic"/>
          <w:b/>
          <w:color w:val="104F75"/>
          <w:sz w:val="22"/>
          <w:szCs w:val="22"/>
        </w:rPr>
      </w:pPr>
    </w:p>
    <w:p w14:paraId="15D9E3A4" w14:textId="62FEBD27" w:rsidR="001D2E19" w:rsidRDefault="001D2E19" w:rsidP="007A1805">
      <w:pPr>
        <w:spacing w:after="0" w:line="240" w:lineRule="auto"/>
        <w:rPr>
          <w:rFonts w:ascii="Century Gothic" w:hAnsi="Century Gothic"/>
          <w:b/>
          <w:color w:val="104F75"/>
          <w:sz w:val="22"/>
          <w:szCs w:val="22"/>
        </w:rPr>
      </w:pPr>
    </w:p>
    <w:p w14:paraId="61AB724F" w14:textId="094D252F" w:rsidR="001D2E19" w:rsidRDefault="001D2E19" w:rsidP="007A1805">
      <w:pPr>
        <w:spacing w:after="0" w:line="240" w:lineRule="auto"/>
        <w:rPr>
          <w:rFonts w:ascii="Century Gothic" w:hAnsi="Century Gothic"/>
          <w:b/>
          <w:color w:val="104F75"/>
          <w:sz w:val="22"/>
          <w:szCs w:val="22"/>
        </w:rPr>
      </w:pPr>
    </w:p>
    <w:p w14:paraId="6F981F70" w14:textId="77777777" w:rsidR="001D2E19" w:rsidRDefault="001D2E19" w:rsidP="007A1805">
      <w:pPr>
        <w:spacing w:after="0" w:line="240" w:lineRule="auto"/>
        <w:rPr>
          <w:rFonts w:ascii="Century Gothic" w:hAnsi="Century Gothic"/>
          <w:b/>
          <w:color w:val="104F75"/>
          <w:sz w:val="22"/>
          <w:szCs w:val="22"/>
        </w:rPr>
      </w:pPr>
    </w:p>
    <w:p w14:paraId="0F47932F" w14:textId="76DFF15F" w:rsidR="003B5BD1" w:rsidRDefault="003B5BD1" w:rsidP="007A1805">
      <w:pPr>
        <w:spacing w:after="0" w:line="240" w:lineRule="auto"/>
        <w:rPr>
          <w:rFonts w:ascii="Century Gothic" w:hAnsi="Century Gothic"/>
          <w:b/>
          <w:color w:val="104F75"/>
          <w:sz w:val="22"/>
          <w:szCs w:val="22"/>
        </w:rPr>
      </w:pPr>
    </w:p>
    <w:p w14:paraId="083BB663" w14:textId="49CAF5A5" w:rsidR="003B5BD1" w:rsidRPr="007A1805" w:rsidRDefault="00FE65D9" w:rsidP="00FE65D9">
      <w:pPr>
        <w:tabs>
          <w:tab w:val="left" w:pos="6227"/>
        </w:tabs>
        <w:spacing w:after="0" w:line="240" w:lineRule="auto"/>
        <w:rPr>
          <w:rFonts w:ascii="Century Gothic" w:hAnsi="Century Gothic"/>
          <w:b/>
          <w:color w:val="104F75"/>
          <w:sz w:val="22"/>
          <w:szCs w:val="22"/>
        </w:rPr>
      </w:pPr>
      <w:r>
        <w:rPr>
          <w:rFonts w:ascii="Century Gothic" w:hAnsi="Century Gothic"/>
          <w:b/>
          <w:color w:val="104F75"/>
          <w:sz w:val="22"/>
          <w:szCs w:val="22"/>
        </w:rPr>
        <w:tab/>
      </w:r>
    </w:p>
    <w:p w14:paraId="2A7D5532" w14:textId="59A68BC3" w:rsidR="00E66558" w:rsidRPr="00FE65D9" w:rsidRDefault="009D71E8" w:rsidP="007A1805">
      <w:pPr>
        <w:spacing w:after="0" w:line="240" w:lineRule="auto"/>
        <w:rPr>
          <w:rFonts w:ascii="Century Gothic" w:hAnsi="Century Gothic"/>
          <w:b/>
          <w:color w:val="7030A0"/>
          <w:sz w:val="22"/>
          <w:szCs w:val="22"/>
        </w:rPr>
      </w:pPr>
      <w:r w:rsidRPr="00FE65D9">
        <w:rPr>
          <w:rFonts w:ascii="Century Gothic" w:hAnsi="Century Gothic"/>
          <w:b/>
          <w:color w:val="7030A0"/>
          <w:sz w:val="22"/>
          <w:szCs w:val="22"/>
        </w:rPr>
        <w:t>Wider strategies (for example, related to attendance, behaviour, wellbeing)</w:t>
      </w:r>
    </w:p>
    <w:p w14:paraId="2A7D5533" w14:textId="28532F6A" w:rsidR="00E66558" w:rsidRDefault="009D71E8" w:rsidP="007A1805">
      <w:pPr>
        <w:spacing w:after="0" w:line="240" w:lineRule="auto"/>
        <w:rPr>
          <w:rFonts w:ascii="Century Gothic" w:hAnsi="Century Gothic"/>
          <w:i/>
          <w:iCs/>
          <w:sz w:val="22"/>
          <w:szCs w:val="22"/>
        </w:rPr>
      </w:pPr>
      <w:r w:rsidRPr="007A1805">
        <w:rPr>
          <w:rFonts w:ascii="Century Gothic" w:hAnsi="Century Gothic"/>
          <w:sz w:val="22"/>
          <w:szCs w:val="22"/>
        </w:rPr>
        <w:t xml:space="preserve">Budgeted cost: </w:t>
      </w:r>
      <w:r w:rsidRPr="004A1083">
        <w:rPr>
          <w:rFonts w:ascii="Century Gothic" w:hAnsi="Century Gothic"/>
          <w:sz w:val="22"/>
          <w:szCs w:val="22"/>
        </w:rPr>
        <w:t>£</w:t>
      </w:r>
      <w:r w:rsidR="00FE65D9">
        <w:rPr>
          <w:rFonts w:ascii="Century Gothic" w:hAnsi="Century Gothic"/>
          <w:sz w:val="22"/>
          <w:szCs w:val="22"/>
        </w:rPr>
        <w:t>1650</w:t>
      </w:r>
    </w:p>
    <w:p w14:paraId="7B3BE478" w14:textId="77777777" w:rsidR="007A1805" w:rsidRPr="007A1805" w:rsidRDefault="007A1805" w:rsidP="007A1805">
      <w:pPr>
        <w:spacing w:after="0" w:line="240" w:lineRule="auto"/>
        <w:rPr>
          <w:rFonts w:ascii="Century Gothic" w:hAnsi="Century Gothic"/>
          <w:sz w:val="22"/>
          <w:szCs w:val="22"/>
        </w:rPr>
      </w:pPr>
    </w:p>
    <w:tbl>
      <w:tblPr>
        <w:tblW w:w="5000" w:type="pct"/>
        <w:tblCellMar>
          <w:left w:w="10" w:type="dxa"/>
          <w:right w:w="10" w:type="dxa"/>
        </w:tblCellMar>
        <w:tblLook w:val="04A0" w:firstRow="1" w:lastRow="0" w:firstColumn="1" w:lastColumn="0" w:noHBand="0" w:noVBand="1"/>
      </w:tblPr>
      <w:tblGrid>
        <w:gridCol w:w="4126"/>
        <w:gridCol w:w="8910"/>
        <w:gridCol w:w="1524"/>
      </w:tblGrid>
      <w:tr w:rsidR="00492D7A" w:rsidRPr="00492D7A" w14:paraId="2A7D5537" w14:textId="77777777" w:rsidTr="006A610C">
        <w:tc>
          <w:tcPr>
            <w:tcW w:w="4126"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534" w14:textId="77777777" w:rsidR="00E66558" w:rsidRPr="00FE65D9" w:rsidRDefault="009D71E8" w:rsidP="007A1805">
            <w:pPr>
              <w:pStyle w:val="TableHeader"/>
              <w:spacing w:before="0" w:after="0"/>
              <w:jc w:val="left"/>
              <w:rPr>
                <w:rFonts w:ascii="Century Gothic" w:hAnsi="Century Gothic"/>
                <w:color w:val="A6A6A6" w:themeColor="background1" w:themeShade="A6"/>
                <w:sz w:val="22"/>
                <w:szCs w:val="22"/>
              </w:rPr>
            </w:pPr>
            <w:r w:rsidRPr="00FE65D9">
              <w:rPr>
                <w:rFonts w:ascii="Century Gothic" w:hAnsi="Century Gothic"/>
                <w:color w:val="A6A6A6" w:themeColor="background1" w:themeShade="A6"/>
                <w:sz w:val="22"/>
                <w:szCs w:val="22"/>
              </w:rPr>
              <w:t>Activity</w:t>
            </w:r>
          </w:p>
        </w:tc>
        <w:tc>
          <w:tcPr>
            <w:tcW w:w="8910"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535" w14:textId="77777777" w:rsidR="00E66558" w:rsidRPr="00FE65D9" w:rsidRDefault="009D71E8" w:rsidP="007A1805">
            <w:pPr>
              <w:pStyle w:val="TableHeader"/>
              <w:spacing w:before="0" w:after="0"/>
              <w:jc w:val="left"/>
              <w:rPr>
                <w:rFonts w:ascii="Century Gothic" w:hAnsi="Century Gothic"/>
                <w:color w:val="A6A6A6" w:themeColor="background1" w:themeShade="A6"/>
                <w:sz w:val="22"/>
                <w:szCs w:val="22"/>
              </w:rPr>
            </w:pPr>
            <w:r w:rsidRPr="00FE65D9">
              <w:rPr>
                <w:rFonts w:ascii="Century Gothic" w:hAnsi="Century Gothic"/>
                <w:color w:val="A6A6A6" w:themeColor="background1" w:themeShade="A6"/>
                <w:sz w:val="22"/>
                <w:szCs w:val="22"/>
              </w:rPr>
              <w:t>Evidence that supports this approach</w:t>
            </w:r>
          </w:p>
        </w:tc>
        <w:tc>
          <w:tcPr>
            <w:tcW w:w="1524"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A7D5536" w14:textId="77777777" w:rsidR="00E66558" w:rsidRPr="00492D7A" w:rsidRDefault="009D71E8" w:rsidP="007A1805">
            <w:pPr>
              <w:pStyle w:val="TableHeader"/>
              <w:spacing w:before="0" w:after="0"/>
              <w:jc w:val="left"/>
              <w:rPr>
                <w:rFonts w:ascii="Century Gothic" w:hAnsi="Century Gothic"/>
                <w:color w:val="FFFF00"/>
                <w:sz w:val="22"/>
                <w:szCs w:val="22"/>
              </w:rPr>
            </w:pPr>
            <w:r w:rsidRPr="006A610C">
              <w:rPr>
                <w:rFonts w:ascii="Century Gothic" w:hAnsi="Century Gothic"/>
                <w:color w:val="A6A6A6" w:themeColor="background1" w:themeShade="A6"/>
                <w:sz w:val="22"/>
                <w:szCs w:val="22"/>
              </w:rPr>
              <w:t>Challenge number(s) addressed</w:t>
            </w:r>
          </w:p>
        </w:tc>
      </w:tr>
      <w:tr w:rsidR="001D2E19" w:rsidRPr="007A1805" w14:paraId="077AF0C3" w14:textId="77777777" w:rsidTr="004A1083">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C217" w14:textId="77777777" w:rsidR="001D2E19" w:rsidRDefault="001D2E19" w:rsidP="001D2E19">
            <w:pPr>
              <w:spacing w:after="0" w:line="240" w:lineRule="auto"/>
              <w:rPr>
                <w:rFonts w:ascii="Century Gothic" w:hAnsi="Century Gothic"/>
                <w:sz w:val="22"/>
                <w:szCs w:val="22"/>
              </w:rPr>
            </w:pPr>
            <w:r>
              <w:rPr>
                <w:rFonts w:ascii="Century Gothic" w:hAnsi="Century Gothic"/>
                <w:sz w:val="22"/>
                <w:szCs w:val="22"/>
              </w:rPr>
              <w:t>Provide educational materials</w:t>
            </w:r>
          </w:p>
          <w:p w14:paraId="2580014D" w14:textId="79AF8B2A" w:rsidR="001D2E19" w:rsidRDefault="001D2E19" w:rsidP="00416396">
            <w:pPr>
              <w:spacing w:after="0" w:line="240" w:lineRule="auto"/>
              <w:rPr>
                <w:rFonts w:ascii="Century Gothic" w:hAnsi="Century Gothic"/>
                <w:sz w:val="22"/>
                <w:szCs w:val="22"/>
              </w:rPr>
            </w:pPr>
            <w:r>
              <w:rPr>
                <w:rFonts w:ascii="Century Gothic" w:hAnsi="Century Gothic"/>
                <w:sz w:val="22"/>
                <w:szCs w:val="22"/>
              </w:rPr>
              <w:t>(</w:t>
            </w:r>
            <w:r w:rsidR="00FE65D9">
              <w:rPr>
                <w:rFonts w:ascii="Century Gothic" w:hAnsi="Century Gothic"/>
                <w:sz w:val="22"/>
                <w:szCs w:val="22"/>
              </w:rPr>
              <w:t>50</w:t>
            </w:r>
            <w:r>
              <w:rPr>
                <w:rFonts w:ascii="Century Gothic" w:hAnsi="Century Gothic"/>
                <w:sz w:val="22"/>
                <w:szCs w:val="22"/>
              </w:rPr>
              <w:t xml:space="preserve">0) </w:t>
            </w:r>
          </w:p>
          <w:p w14:paraId="0CC99DA1" w14:textId="77777777" w:rsidR="00887B64" w:rsidRDefault="00887B64" w:rsidP="00416396">
            <w:pPr>
              <w:spacing w:after="0" w:line="240" w:lineRule="auto"/>
              <w:rPr>
                <w:rFonts w:ascii="Century Gothic" w:hAnsi="Century Gothic"/>
                <w:sz w:val="22"/>
                <w:szCs w:val="22"/>
              </w:rPr>
            </w:pPr>
            <w:r>
              <w:rPr>
                <w:rFonts w:ascii="Century Gothic" w:hAnsi="Century Gothic"/>
                <w:sz w:val="22"/>
                <w:szCs w:val="22"/>
              </w:rPr>
              <w:t>Educational materials to support:</w:t>
            </w:r>
          </w:p>
          <w:p w14:paraId="5B5BE8AA" w14:textId="31C279DB" w:rsidR="00887B64" w:rsidRPr="004D19C9" w:rsidRDefault="00A17C78" w:rsidP="00416396">
            <w:pPr>
              <w:spacing w:after="0" w:line="240" w:lineRule="auto"/>
              <w:rPr>
                <w:rFonts w:ascii="Century Gothic" w:hAnsi="Century Gothic"/>
                <w:sz w:val="22"/>
                <w:szCs w:val="22"/>
              </w:rPr>
            </w:pPr>
            <w:r w:rsidRPr="004D19C9">
              <w:rPr>
                <w:rFonts w:ascii="Century Gothic" w:hAnsi="Century Gothic"/>
                <w:sz w:val="22"/>
                <w:szCs w:val="22"/>
              </w:rPr>
              <w:t>Reading comprehension</w:t>
            </w:r>
          </w:p>
          <w:p w14:paraId="1D777618" w14:textId="68341453" w:rsidR="00887B64" w:rsidRPr="004D19C9" w:rsidRDefault="00887B64" w:rsidP="00416396">
            <w:pPr>
              <w:spacing w:after="0" w:line="240" w:lineRule="auto"/>
              <w:rPr>
                <w:rFonts w:ascii="Century Gothic" w:hAnsi="Century Gothic"/>
                <w:sz w:val="22"/>
                <w:szCs w:val="22"/>
              </w:rPr>
            </w:pPr>
            <w:r w:rsidRPr="004D19C9">
              <w:rPr>
                <w:rFonts w:ascii="Century Gothic" w:hAnsi="Century Gothic"/>
                <w:sz w:val="22"/>
                <w:szCs w:val="22"/>
              </w:rPr>
              <w:t>Phonics (</w:t>
            </w:r>
            <w:r w:rsidR="004D19C9" w:rsidRPr="004D19C9">
              <w:rPr>
                <w:rFonts w:ascii="Century Gothic" w:hAnsi="Century Gothic"/>
                <w:sz w:val="22"/>
                <w:szCs w:val="22"/>
              </w:rPr>
              <w:t>Rhino Readers)</w:t>
            </w:r>
          </w:p>
          <w:p w14:paraId="649D0CA5" w14:textId="0310A452" w:rsidR="00887B64" w:rsidRPr="004D19C9" w:rsidRDefault="00887B64" w:rsidP="00416396">
            <w:pPr>
              <w:spacing w:after="0" w:line="240" w:lineRule="auto"/>
              <w:rPr>
                <w:rFonts w:ascii="Century Gothic" w:hAnsi="Century Gothic"/>
                <w:sz w:val="22"/>
                <w:szCs w:val="22"/>
              </w:rPr>
            </w:pPr>
            <w:r w:rsidRPr="004D19C9">
              <w:rPr>
                <w:rFonts w:ascii="Century Gothic" w:hAnsi="Century Gothic"/>
                <w:sz w:val="22"/>
                <w:szCs w:val="22"/>
              </w:rPr>
              <w:t>Spellings</w:t>
            </w:r>
          </w:p>
          <w:p w14:paraId="36D8556C" w14:textId="7BB68F9B" w:rsidR="00887B64" w:rsidRPr="004D19C9" w:rsidRDefault="00887B64" w:rsidP="00416396">
            <w:pPr>
              <w:spacing w:after="0" w:line="240" w:lineRule="auto"/>
              <w:rPr>
                <w:rFonts w:ascii="Century Gothic" w:hAnsi="Century Gothic"/>
                <w:sz w:val="22"/>
                <w:szCs w:val="22"/>
              </w:rPr>
            </w:pPr>
            <w:r w:rsidRPr="004D19C9">
              <w:rPr>
                <w:rFonts w:ascii="Century Gothic" w:hAnsi="Century Gothic"/>
                <w:sz w:val="22"/>
                <w:szCs w:val="22"/>
              </w:rPr>
              <w:t>Multiplication facts</w:t>
            </w:r>
          </w:p>
          <w:p w14:paraId="151AF763" w14:textId="307C7F22" w:rsidR="00A17C78" w:rsidRDefault="00887B64" w:rsidP="00416396">
            <w:pPr>
              <w:spacing w:after="0" w:line="240" w:lineRule="auto"/>
              <w:rPr>
                <w:rFonts w:ascii="Century Gothic" w:hAnsi="Century Gothic"/>
                <w:sz w:val="22"/>
                <w:szCs w:val="22"/>
              </w:rPr>
            </w:pPr>
            <w:r w:rsidRPr="004D19C9">
              <w:rPr>
                <w:rFonts w:ascii="Century Gothic" w:hAnsi="Century Gothic"/>
                <w:sz w:val="22"/>
                <w:szCs w:val="22"/>
              </w:rPr>
              <w:t>Handwriting and letter formation.</w:t>
            </w:r>
            <w:r>
              <w:rPr>
                <w:rFonts w:ascii="Century Gothic" w:hAnsi="Century Gothic"/>
                <w:sz w:val="22"/>
                <w:szCs w:val="22"/>
              </w:rPr>
              <w:t xml:space="preserve"> </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4B2F" w14:textId="0E2E10F4" w:rsidR="001D2E19" w:rsidRPr="00A17C78" w:rsidRDefault="00A17C78" w:rsidP="004A1083">
            <w:pPr>
              <w:suppressAutoHyphens w:val="0"/>
              <w:spacing w:after="0" w:line="240" w:lineRule="auto"/>
              <w:rPr>
                <w:rFonts w:ascii="Century Gothic" w:hAnsi="Century Gothic"/>
                <w:color w:val="263238"/>
                <w:sz w:val="22"/>
                <w:szCs w:val="22"/>
                <w:shd w:val="clear" w:color="auto" w:fill="FFFFFF"/>
              </w:rPr>
            </w:pPr>
            <w:r w:rsidRPr="00A17C78">
              <w:rPr>
                <w:rFonts w:ascii="Century Gothic" w:hAnsi="Century Gothic"/>
                <w:color w:val="263238"/>
                <w:sz w:val="22"/>
                <w:szCs w:val="22"/>
                <w:shd w:val="clear" w:color="auto" w:fill="FFFFFF"/>
              </w:rPr>
              <w:t>Reading comprehension strategies focus on the learners’ understanding of written text. Pupils learn a range of techniques which enable them to comprehend the meaning of what they read. These can include: inferring meaning from context; summarising or identifying key points; using graphic or semantic organisers; developing questioning strategies; and monitoring their own comprehension and then identifying and resolving difficulties for themselves (see also</w:t>
            </w:r>
            <w:r w:rsidRPr="00A17C78">
              <w:rPr>
                <w:rStyle w:val="apple-converted-space"/>
                <w:rFonts w:ascii="Century Gothic" w:hAnsi="Century Gothic"/>
                <w:color w:val="263238"/>
                <w:sz w:val="22"/>
                <w:szCs w:val="22"/>
                <w:shd w:val="clear" w:color="auto" w:fill="FFFFFF"/>
              </w:rPr>
              <w:t> </w:t>
            </w:r>
            <w:hyperlink r:id="rId8" w:history="1">
              <w:r w:rsidRPr="00A17C78">
                <w:rPr>
                  <w:rStyle w:val="Hyperlink"/>
                  <w:rFonts w:ascii="Century Gothic" w:hAnsi="Century Gothic"/>
                  <w:sz w:val="22"/>
                  <w:szCs w:val="22"/>
                  <w:bdr w:val="single" w:sz="2" w:space="0" w:color="EEEEEE" w:frame="1"/>
                </w:rPr>
                <w:t>metacognition and self-regulation</w:t>
              </w:r>
            </w:hyperlink>
            <w:r w:rsidRPr="00A17C78">
              <w:rPr>
                <w:rFonts w:ascii="Century Gothic" w:hAnsi="Century Gothic"/>
                <w:color w:val="263238"/>
                <w:sz w:val="22"/>
                <w:szCs w:val="22"/>
                <w:shd w:val="clear" w:color="auto" w:fill="FFFFFF"/>
              </w:rPr>
              <w:t>).</w:t>
            </w:r>
            <w:r w:rsidRPr="00A17C78">
              <w:rPr>
                <w:rStyle w:val="apple-converted-space"/>
                <w:rFonts w:ascii="Century Gothic" w:hAnsi="Century Gothic"/>
                <w:color w:val="263238"/>
                <w:sz w:val="22"/>
                <w:szCs w:val="22"/>
                <w:shd w:val="clear" w:color="auto" w:fill="FFFFFF"/>
              </w:rPr>
              <w:t> </w:t>
            </w:r>
            <w:r w:rsidRPr="00A17C78">
              <w:rPr>
                <w:rFonts w:ascii="Century Gothic" w:hAnsi="Century Gothic"/>
                <w:color w:val="263238"/>
                <w:sz w:val="22"/>
                <w:szCs w:val="22"/>
              </w:rPr>
              <w:br/>
            </w:r>
            <w:r w:rsidRPr="00A17C78">
              <w:rPr>
                <w:rFonts w:ascii="Century Gothic" w:hAnsi="Century Gothic"/>
                <w:color w:val="263238"/>
                <w:sz w:val="22"/>
                <w:szCs w:val="22"/>
              </w:rPr>
              <w:br/>
            </w:r>
            <w:r w:rsidRPr="00A17C78">
              <w:rPr>
                <w:rFonts w:ascii="Century Gothic" w:hAnsi="Century Gothic"/>
                <w:color w:val="263238"/>
                <w:sz w:val="22"/>
                <w:szCs w:val="22"/>
                <w:shd w:val="clear" w:color="auto" w:fill="FFFFFF"/>
              </w:rPr>
              <w:t>Strategies are often taught to a class and then practiced in pairs or small groups (see also</w:t>
            </w:r>
            <w:r w:rsidRPr="00A17C78">
              <w:rPr>
                <w:rStyle w:val="apple-converted-space"/>
                <w:rFonts w:ascii="Century Gothic" w:hAnsi="Century Gothic"/>
                <w:color w:val="263238"/>
                <w:sz w:val="22"/>
                <w:szCs w:val="22"/>
                <w:shd w:val="clear" w:color="auto" w:fill="FFFFFF"/>
              </w:rPr>
              <w:t> </w:t>
            </w:r>
            <w:hyperlink r:id="rId9" w:history="1">
              <w:r w:rsidRPr="00A17C78">
                <w:rPr>
                  <w:rStyle w:val="Hyperlink"/>
                  <w:rFonts w:ascii="Century Gothic" w:hAnsi="Century Gothic"/>
                  <w:sz w:val="22"/>
                  <w:szCs w:val="22"/>
                  <w:bdr w:val="single" w:sz="2" w:space="0" w:color="EEEEEE" w:frame="1"/>
                </w:rPr>
                <w:t>collaborative learning approaches</w:t>
              </w:r>
            </w:hyperlink>
            <w:r w:rsidRPr="00A17C78">
              <w:rPr>
                <w:rFonts w:ascii="Century Gothic" w:hAnsi="Century Gothic"/>
                <w:color w:val="263238"/>
                <w:sz w:val="22"/>
                <w:szCs w:val="22"/>
                <w:shd w:val="clear" w:color="auto" w:fill="FFFFFF"/>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2915" w14:textId="4A8F1CF7" w:rsidR="001D2E19" w:rsidRDefault="00BA6366" w:rsidP="004A1083">
            <w:pPr>
              <w:pStyle w:val="TableRowCentered"/>
              <w:spacing w:before="0" w:after="0"/>
              <w:rPr>
                <w:rFonts w:ascii="Century Gothic" w:hAnsi="Century Gothic"/>
                <w:sz w:val="22"/>
                <w:szCs w:val="22"/>
              </w:rPr>
            </w:pPr>
            <w:r>
              <w:rPr>
                <w:rFonts w:ascii="Century Gothic" w:hAnsi="Century Gothic"/>
                <w:sz w:val="22"/>
                <w:szCs w:val="22"/>
              </w:rPr>
              <w:t>4</w:t>
            </w:r>
          </w:p>
        </w:tc>
      </w:tr>
      <w:tr w:rsidR="004A1083" w:rsidRPr="007A1805" w14:paraId="0E26EA7C" w14:textId="77777777" w:rsidTr="004A1083">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1748" w14:textId="26B32E41" w:rsidR="004A1083" w:rsidRPr="007A1805" w:rsidRDefault="004A1083" w:rsidP="007A1805">
            <w:pPr>
              <w:spacing w:after="0" w:line="240" w:lineRule="auto"/>
              <w:rPr>
                <w:rFonts w:ascii="Century Gothic" w:hAnsi="Century Gothic"/>
                <w:sz w:val="22"/>
                <w:szCs w:val="22"/>
              </w:rPr>
            </w:pPr>
            <w:r>
              <w:rPr>
                <w:rFonts w:ascii="Century Gothic" w:hAnsi="Century Gothic"/>
                <w:sz w:val="22"/>
                <w:szCs w:val="22"/>
              </w:rPr>
              <w:t>School Uniform if and when required</w:t>
            </w:r>
            <w:r w:rsidR="00BA6366">
              <w:rPr>
                <w:rFonts w:ascii="Century Gothic" w:hAnsi="Century Gothic"/>
                <w:sz w:val="22"/>
                <w:szCs w:val="22"/>
              </w:rPr>
              <w:t xml:space="preserve"> </w:t>
            </w:r>
            <w:r>
              <w:rPr>
                <w:rFonts w:ascii="Century Gothic" w:hAnsi="Century Gothic"/>
                <w:sz w:val="22"/>
                <w:szCs w:val="22"/>
              </w:rPr>
              <w:t>(</w:t>
            </w:r>
            <w:r w:rsidR="00FE65D9">
              <w:rPr>
                <w:rFonts w:ascii="Century Gothic" w:hAnsi="Century Gothic"/>
                <w:sz w:val="22"/>
                <w:szCs w:val="22"/>
              </w:rPr>
              <w:t>3</w:t>
            </w:r>
            <w:r w:rsidR="00416396">
              <w:rPr>
                <w:rFonts w:ascii="Century Gothic" w:hAnsi="Century Gothic"/>
                <w:sz w:val="22"/>
                <w:szCs w:val="22"/>
              </w:rPr>
              <w:t>5</w:t>
            </w:r>
            <w:r w:rsidR="00B73DDE">
              <w:rPr>
                <w:rFonts w:ascii="Century Gothic" w:hAnsi="Century Gothic"/>
                <w:sz w:val="22"/>
                <w:szCs w:val="22"/>
              </w:rPr>
              <w:t>0</w:t>
            </w:r>
            <w:r>
              <w:rPr>
                <w:rFonts w:ascii="Century Gothic" w:hAnsi="Century Gothic"/>
                <w:sz w:val="22"/>
                <w:szCs w:val="22"/>
              </w:rPr>
              <w:t>)</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794FE" w14:textId="5E0D34FE" w:rsidR="004A1083" w:rsidRPr="004A1083" w:rsidRDefault="004A1083" w:rsidP="004A1083">
            <w:pPr>
              <w:suppressAutoHyphens w:val="0"/>
              <w:spacing w:after="0" w:line="240" w:lineRule="auto"/>
              <w:rPr>
                <w:rFonts w:ascii="Century Gothic" w:hAnsi="Century Gothic"/>
                <w:color w:val="auto"/>
                <w:sz w:val="22"/>
                <w:szCs w:val="22"/>
              </w:rPr>
            </w:pPr>
            <w:r w:rsidRPr="004A1083">
              <w:rPr>
                <w:rFonts w:ascii="Century Gothic" w:hAnsi="Century Gothic"/>
                <w:color w:val="263238"/>
                <w:sz w:val="22"/>
                <w:szCs w:val="22"/>
                <w:shd w:val="clear" w:color="auto" w:fill="FFFFFF"/>
              </w:rPr>
              <w:t>Pupils from lower socioeconomic households are less likely to be able to afford the cost of school uniforms. (EFF)</w:t>
            </w:r>
          </w:p>
          <w:p w14:paraId="0CCC27C2" w14:textId="77777777" w:rsidR="004A1083" w:rsidRPr="004A1083" w:rsidRDefault="004A1083" w:rsidP="004A1083">
            <w:pPr>
              <w:pStyle w:val="TableRowCentered"/>
              <w:spacing w:before="0" w:after="0"/>
              <w:jc w:val="left"/>
              <w:rPr>
                <w:rFonts w:ascii="Century Gothic" w:hAnsi="Century Gothic"/>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0809" w14:textId="4A968F36" w:rsidR="004A1083" w:rsidRDefault="006F4CDC" w:rsidP="004A1083">
            <w:pPr>
              <w:pStyle w:val="TableRowCentered"/>
              <w:spacing w:before="0" w:after="0"/>
              <w:rPr>
                <w:rFonts w:ascii="Century Gothic" w:hAnsi="Century Gothic"/>
                <w:sz w:val="22"/>
                <w:szCs w:val="22"/>
              </w:rPr>
            </w:pPr>
            <w:r>
              <w:rPr>
                <w:rFonts w:ascii="Century Gothic" w:hAnsi="Century Gothic"/>
                <w:sz w:val="22"/>
                <w:szCs w:val="22"/>
              </w:rPr>
              <w:t>4</w:t>
            </w:r>
          </w:p>
        </w:tc>
      </w:tr>
      <w:tr w:rsidR="00E66558" w:rsidRPr="007A1805" w14:paraId="2A7D553B" w14:textId="77777777" w:rsidTr="004A1083">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8B5EE" w14:textId="77777777" w:rsidR="00E650B3" w:rsidRPr="007A1805" w:rsidRDefault="00E650B3" w:rsidP="007A1805">
            <w:pPr>
              <w:spacing w:after="0" w:line="240" w:lineRule="auto"/>
              <w:rPr>
                <w:rFonts w:ascii="Century Gothic" w:hAnsi="Century Gothic"/>
                <w:sz w:val="22"/>
                <w:szCs w:val="22"/>
              </w:rPr>
            </w:pPr>
            <w:r w:rsidRPr="007A1805">
              <w:rPr>
                <w:rFonts w:ascii="Century Gothic" w:hAnsi="Century Gothic"/>
                <w:sz w:val="22"/>
                <w:szCs w:val="22"/>
              </w:rPr>
              <w:t>Fund all educational visits for PP children.</w:t>
            </w:r>
          </w:p>
          <w:p w14:paraId="58558652" w14:textId="431C2073" w:rsidR="002A2DEC" w:rsidRDefault="004D19C9" w:rsidP="000A7EC7">
            <w:pPr>
              <w:spacing w:after="0" w:line="240" w:lineRule="auto"/>
              <w:rPr>
                <w:rFonts w:ascii="Century Gothic" w:hAnsi="Century Gothic"/>
                <w:sz w:val="22"/>
                <w:szCs w:val="22"/>
              </w:rPr>
            </w:pPr>
            <w:r>
              <w:rPr>
                <w:rFonts w:ascii="Century Gothic" w:hAnsi="Century Gothic"/>
                <w:sz w:val="22"/>
                <w:szCs w:val="22"/>
              </w:rPr>
              <w:t>Outdoor Adventure Week</w:t>
            </w:r>
            <w:r w:rsidR="002A2DEC" w:rsidRPr="004D19C9">
              <w:rPr>
                <w:rFonts w:ascii="Century Gothic" w:hAnsi="Century Gothic"/>
                <w:sz w:val="22"/>
                <w:szCs w:val="22"/>
              </w:rPr>
              <w:t xml:space="preserve"> (</w:t>
            </w:r>
            <w:r w:rsidR="00BD1748">
              <w:rPr>
                <w:rFonts w:ascii="Century Gothic" w:hAnsi="Century Gothic"/>
                <w:sz w:val="22"/>
                <w:szCs w:val="22"/>
              </w:rPr>
              <w:t>500</w:t>
            </w:r>
            <w:r w:rsidR="002A2DEC" w:rsidRPr="004D19C9">
              <w:rPr>
                <w:rFonts w:ascii="Century Gothic" w:hAnsi="Century Gothic"/>
                <w:sz w:val="22"/>
                <w:szCs w:val="22"/>
              </w:rPr>
              <w:t>)</w:t>
            </w:r>
          </w:p>
          <w:p w14:paraId="244C4777" w14:textId="1DBC85C2" w:rsidR="00E66558" w:rsidRDefault="002A2DEC" w:rsidP="000A7EC7">
            <w:pPr>
              <w:spacing w:after="0" w:line="240" w:lineRule="auto"/>
              <w:rPr>
                <w:rFonts w:ascii="Century Gothic" w:hAnsi="Century Gothic"/>
                <w:sz w:val="22"/>
                <w:szCs w:val="22"/>
              </w:rPr>
            </w:pPr>
            <w:r>
              <w:rPr>
                <w:rFonts w:ascii="Century Gothic" w:hAnsi="Century Gothic"/>
                <w:sz w:val="22"/>
                <w:szCs w:val="22"/>
              </w:rPr>
              <w:t xml:space="preserve">Rec – Year </w:t>
            </w:r>
            <w:r w:rsidR="00FE65D9">
              <w:rPr>
                <w:rFonts w:ascii="Century Gothic" w:hAnsi="Century Gothic"/>
                <w:sz w:val="22"/>
                <w:szCs w:val="22"/>
              </w:rPr>
              <w:t>6</w:t>
            </w:r>
            <w:r>
              <w:rPr>
                <w:rFonts w:ascii="Century Gothic" w:hAnsi="Century Gothic"/>
                <w:sz w:val="22"/>
                <w:szCs w:val="22"/>
              </w:rPr>
              <w:t xml:space="preserve"> </w:t>
            </w:r>
            <w:r w:rsidR="00B73DDE">
              <w:rPr>
                <w:rFonts w:ascii="Century Gothic" w:hAnsi="Century Gothic"/>
                <w:sz w:val="22"/>
                <w:szCs w:val="22"/>
              </w:rPr>
              <w:t>ed</w:t>
            </w:r>
            <w:r>
              <w:rPr>
                <w:rFonts w:ascii="Century Gothic" w:hAnsi="Century Gothic"/>
                <w:sz w:val="22"/>
                <w:szCs w:val="22"/>
              </w:rPr>
              <w:t>.</w:t>
            </w:r>
            <w:r w:rsidR="00B73DDE">
              <w:rPr>
                <w:rFonts w:ascii="Century Gothic" w:hAnsi="Century Gothic"/>
                <w:sz w:val="22"/>
                <w:szCs w:val="22"/>
              </w:rPr>
              <w:t xml:space="preserve"> visits (</w:t>
            </w:r>
            <w:r w:rsidR="00B63F12">
              <w:rPr>
                <w:rFonts w:ascii="Century Gothic" w:hAnsi="Century Gothic"/>
                <w:sz w:val="22"/>
                <w:szCs w:val="22"/>
              </w:rPr>
              <w:t>3</w:t>
            </w:r>
            <w:r>
              <w:rPr>
                <w:rFonts w:ascii="Century Gothic" w:hAnsi="Century Gothic"/>
                <w:sz w:val="22"/>
                <w:szCs w:val="22"/>
              </w:rPr>
              <w:t>00</w:t>
            </w:r>
            <w:r w:rsidR="00B73DDE">
              <w:rPr>
                <w:rFonts w:ascii="Century Gothic" w:hAnsi="Century Gothic"/>
                <w:sz w:val="22"/>
                <w:szCs w:val="22"/>
              </w:rPr>
              <w:t>)</w:t>
            </w:r>
          </w:p>
          <w:p w14:paraId="2A7D5538" w14:textId="76B62081" w:rsidR="00B73DDE" w:rsidRPr="007A1805" w:rsidRDefault="00B73DDE" w:rsidP="007A1805">
            <w:pPr>
              <w:pStyle w:val="TableRow"/>
              <w:spacing w:before="0" w:after="0"/>
              <w:ind w:left="0"/>
              <w:rPr>
                <w:rFonts w:ascii="Century Gothic" w:hAnsi="Century Gothic"/>
                <w:sz w:val="22"/>
                <w:szCs w:val="22"/>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AB0A1" w14:textId="7989EE83" w:rsidR="00A17C78" w:rsidRPr="00A17C78" w:rsidRDefault="00A17C78" w:rsidP="00A17C78">
            <w:pPr>
              <w:pStyle w:val="NormalWeb"/>
              <w:pBdr>
                <w:top w:val="single" w:sz="2" w:space="0" w:color="EEEEEE"/>
                <w:left w:val="single" w:sz="2" w:space="0" w:color="EEEEEE"/>
                <w:bottom w:val="single" w:sz="2" w:space="0" w:color="EEEEEE"/>
                <w:right w:val="single" w:sz="2" w:space="0" w:color="EEEEEE"/>
              </w:pBdr>
              <w:spacing w:before="0" w:beforeAutospacing="0" w:after="288" w:afterAutospacing="0"/>
              <w:rPr>
                <w:rFonts w:ascii="Century Gothic" w:hAnsi="Century Gothic"/>
                <w:color w:val="000000" w:themeColor="text1"/>
                <w:sz w:val="22"/>
                <w:szCs w:val="22"/>
              </w:rPr>
            </w:pPr>
            <w:r w:rsidRPr="00A17C78">
              <w:rPr>
                <w:rFonts w:ascii="Century Gothic" w:hAnsi="Century Gothic"/>
                <w:color w:val="000000" w:themeColor="text1"/>
                <w:sz w:val="22"/>
                <w:szCs w:val="22"/>
              </w:rPr>
              <w:t>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 </w:t>
            </w:r>
          </w:p>
          <w:p w14:paraId="56C6EAA0" w14:textId="77777777" w:rsidR="00A17C78" w:rsidRPr="00A17C78" w:rsidRDefault="00A17C78" w:rsidP="00A17C78">
            <w:pPr>
              <w:pStyle w:val="NormalWeb"/>
              <w:pBdr>
                <w:top w:val="single" w:sz="2" w:space="0" w:color="EEEEEE"/>
                <w:left w:val="single" w:sz="2" w:space="0" w:color="EEEEEE"/>
                <w:bottom w:val="single" w:sz="2" w:space="0" w:color="EEEEEE"/>
                <w:right w:val="single" w:sz="2" w:space="0" w:color="EEEEEE"/>
              </w:pBdr>
              <w:spacing w:before="288" w:beforeAutospacing="0" w:after="0" w:afterAutospacing="0"/>
              <w:rPr>
                <w:rFonts w:ascii="Century Gothic" w:hAnsi="Century Gothic"/>
                <w:color w:val="000000" w:themeColor="text1"/>
                <w:sz w:val="22"/>
                <w:szCs w:val="22"/>
              </w:rPr>
            </w:pPr>
            <w:r w:rsidRPr="00A17C78">
              <w:rPr>
                <w:rFonts w:ascii="Century Gothic" w:hAnsi="Century Gothic"/>
                <w:color w:val="000000" w:themeColor="text1"/>
                <w:sz w:val="22"/>
                <w:szCs w:val="22"/>
              </w:rPr>
              <w:t>The application of these non-cognitive skills in the classroom may in turn have a positive effect on academic outcomes.</w:t>
            </w:r>
          </w:p>
          <w:p w14:paraId="2A7D5539" w14:textId="2823E9AC" w:rsidR="004A1083" w:rsidRPr="004A1083" w:rsidRDefault="004A1083" w:rsidP="003B5BD1">
            <w:pPr>
              <w:pStyle w:val="NormalWeb"/>
              <w:shd w:val="clear" w:color="auto" w:fill="FFFFFF"/>
              <w:spacing w:before="0" w:beforeAutospacing="0" w:after="0" w:afterAutospacing="0"/>
              <w:rPr>
                <w:rFonts w:ascii="Century Gothic" w:hAnsi="Century Gothic"/>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D00E2BC" w:rsidR="00E66558" w:rsidRPr="007A1805" w:rsidRDefault="006F4CDC" w:rsidP="006F4CDC">
            <w:pPr>
              <w:pStyle w:val="TableRowCentered"/>
              <w:spacing w:before="0" w:after="0"/>
              <w:rPr>
                <w:rFonts w:ascii="Century Gothic" w:hAnsi="Century Gothic"/>
                <w:sz w:val="22"/>
                <w:szCs w:val="22"/>
              </w:rPr>
            </w:pPr>
            <w:r>
              <w:rPr>
                <w:rFonts w:ascii="Century Gothic" w:hAnsi="Century Gothic"/>
                <w:sz w:val="22"/>
                <w:szCs w:val="22"/>
              </w:rPr>
              <w:t>4</w:t>
            </w:r>
          </w:p>
        </w:tc>
      </w:tr>
    </w:tbl>
    <w:p w14:paraId="2A7D5540" w14:textId="708FD5DB" w:rsidR="00E66558" w:rsidRDefault="00E66558" w:rsidP="007A1805">
      <w:pPr>
        <w:spacing w:after="0" w:line="240" w:lineRule="auto"/>
        <w:rPr>
          <w:rFonts w:ascii="Century Gothic" w:hAnsi="Century Gothic"/>
          <w:b/>
          <w:bCs/>
          <w:color w:val="104F75"/>
          <w:sz w:val="22"/>
          <w:szCs w:val="22"/>
        </w:rPr>
      </w:pPr>
    </w:p>
    <w:p w14:paraId="590C2413" w14:textId="41D0CDEF" w:rsidR="00573A5B" w:rsidRDefault="00573A5B" w:rsidP="007A1805">
      <w:pPr>
        <w:spacing w:after="0" w:line="240" w:lineRule="auto"/>
        <w:rPr>
          <w:rFonts w:ascii="Century Gothic" w:hAnsi="Century Gothic"/>
          <w:b/>
          <w:bCs/>
          <w:color w:val="104F75"/>
          <w:sz w:val="22"/>
          <w:szCs w:val="22"/>
        </w:rPr>
      </w:pPr>
    </w:p>
    <w:p w14:paraId="02792C49" w14:textId="7DA4938E" w:rsidR="00573A5B" w:rsidRDefault="00573A5B" w:rsidP="007A1805">
      <w:pPr>
        <w:spacing w:after="0" w:line="240" w:lineRule="auto"/>
        <w:rPr>
          <w:rFonts w:ascii="Century Gothic" w:hAnsi="Century Gothic"/>
          <w:b/>
          <w:bCs/>
          <w:color w:val="104F75"/>
          <w:sz w:val="22"/>
          <w:szCs w:val="22"/>
        </w:rPr>
      </w:pPr>
    </w:p>
    <w:p w14:paraId="2DBDA0C8" w14:textId="5ECDDC51" w:rsidR="00573A5B" w:rsidRDefault="00573A5B" w:rsidP="007A1805">
      <w:pPr>
        <w:spacing w:after="0" w:line="240" w:lineRule="auto"/>
        <w:rPr>
          <w:rFonts w:ascii="Century Gothic" w:hAnsi="Century Gothic"/>
          <w:b/>
          <w:bCs/>
          <w:color w:val="104F75"/>
          <w:sz w:val="22"/>
          <w:szCs w:val="22"/>
        </w:rPr>
      </w:pPr>
    </w:p>
    <w:p w14:paraId="1A89EA17" w14:textId="37E645F4" w:rsidR="00573A5B" w:rsidRDefault="00573A5B" w:rsidP="007A1805">
      <w:pPr>
        <w:spacing w:after="0" w:line="240" w:lineRule="auto"/>
        <w:rPr>
          <w:rFonts w:ascii="Century Gothic" w:hAnsi="Century Gothic"/>
          <w:b/>
          <w:bCs/>
          <w:color w:val="104F75"/>
          <w:sz w:val="22"/>
          <w:szCs w:val="22"/>
        </w:rPr>
      </w:pPr>
    </w:p>
    <w:p w14:paraId="18167411" w14:textId="306F5C29" w:rsidR="00573A5B" w:rsidRDefault="00573A5B" w:rsidP="007A1805">
      <w:pPr>
        <w:spacing w:after="0" w:line="240" w:lineRule="auto"/>
        <w:rPr>
          <w:rFonts w:ascii="Century Gothic" w:hAnsi="Century Gothic"/>
          <w:b/>
          <w:bCs/>
          <w:color w:val="104F75"/>
          <w:sz w:val="22"/>
          <w:szCs w:val="22"/>
        </w:rPr>
      </w:pPr>
    </w:p>
    <w:p w14:paraId="3B2F5C46" w14:textId="22F3B8EE" w:rsidR="00573A5B" w:rsidRDefault="00573A5B" w:rsidP="007A1805">
      <w:pPr>
        <w:spacing w:after="0" w:line="240" w:lineRule="auto"/>
        <w:rPr>
          <w:rFonts w:ascii="Century Gothic" w:hAnsi="Century Gothic"/>
          <w:b/>
          <w:bCs/>
          <w:color w:val="104F75"/>
          <w:sz w:val="22"/>
          <w:szCs w:val="22"/>
        </w:rPr>
      </w:pPr>
    </w:p>
    <w:p w14:paraId="7B0A5195" w14:textId="55E8BA23" w:rsidR="00573A5B" w:rsidRDefault="00573A5B" w:rsidP="007A1805">
      <w:pPr>
        <w:spacing w:after="0" w:line="240" w:lineRule="auto"/>
        <w:rPr>
          <w:rFonts w:ascii="Century Gothic" w:hAnsi="Century Gothic"/>
          <w:b/>
          <w:bCs/>
          <w:color w:val="104F75"/>
          <w:sz w:val="22"/>
          <w:szCs w:val="22"/>
        </w:rPr>
      </w:pPr>
    </w:p>
    <w:p w14:paraId="5C39B80A" w14:textId="2D5643FB" w:rsidR="00573A5B" w:rsidRDefault="00573A5B" w:rsidP="007A1805">
      <w:pPr>
        <w:spacing w:after="0" w:line="240" w:lineRule="auto"/>
        <w:rPr>
          <w:rFonts w:ascii="Century Gothic" w:hAnsi="Century Gothic"/>
          <w:b/>
          <w:bCs/>
          <w:color w:val="104F75"/>
          <w:sz w:val="22"/>
          <w:szCs w:val="22"/>
        </w:rPr>
      </w:pPr>
    </w:p>
    <w:p w14:paraId="617AC0AF" w14:textId="3D3EE4DF" w:rsidR="00573A5B" w:rsidRDefault="00573A5B" w:rsidP="007A1805">
      <w:pPr>
        <w:spacing w:after="0" w:line="240" w:lineRule="auto"/>
        <w:rPr>
          <w:rFonts w:ascii="Century Gothic" w:hAnsi="Century Gothic"/>
          <w:b/>
          <w:bCs/>
          <w:color w:val="104F75"/>
          <w:sz w:val="22"/>
          <w:szCs w:val="22"/>
        </w:rPr>
      </w:pPr>
    </w:p>
    <w:p w14:paraId="30DF1D0C" w14:textId="77777777" w:rsidR="00573A5B" w:rsidRDefault="00573A5B" w:rsidP="007A1805">
      <w:pPr>
        <w:spacing w:after="0" w:line="240" w:lineRule="auto"/>
        <w:rPr>
          <w:rFonts w:ascii="Century Gothic" w:hAnsi="Century Gothic"/>
          <w:b/>
          <w:bCs/>
          <w:color w:val="104F75"/>
          <w:sz w:val="22"/>
          <w:szCs w:val="22"/>
        </w:rPr>
      </w:pPr>
    </w:p>
    <w:p w14:paraId="4B870878" w14:textId="77777777" w:rsidR="00573A5B" w:rsidRPr="007A1805" w:rsidRDefault="00573A5B" w:rsidP="007A1805">
      <w:pPr>
        <w:spacing w:after="0" w:line="240" w:lineRule="auto"/>
        <w:rPr>
          <w:rFonts w:ascii="Century Gothic" w:hAnsi="Century Gothic"/>
          <w:b/>
          <w:bCs/>
          <w:color w:val="104F75"/>
          <w:sz w:val="22"/>
          <w:szCs w:val="22"/>
        </w:rPr>
      </w:pPr>
    </w:p>
    <w:tbl>
      <w:tblPr>
        <w:tblW w:w="5000" w:type="pct"/>
        <w:tblCellMar>
          <w:left w:w="10" w:type="dxa"/>
          <w:right w:w="10" w:type="dxa"/>
        </w:tblCellMar>
        <w:tblLook w:val="04A0" w:firstRow="1" w:lastRow="0" w:firstColumn="1" w:lastColumn="0" w:noHBand="0" w:noVBand="1"/>
      </w:tblPr>
      <w:tblGrid>
        <w:gridCol w:w="4126"/>
        <w:gridCol w:w="8910"/>
        <w:gridCol w:w="1524"/>
      </w:tblGrid>
      <w:tr w:rsidR="00573A5B" w:rsidRPr="00492D7A" w14:paraId="6C894DE9" w14:textId="77777777" w:rsidTr="006A610C">
        <w:tc>
          <w:tcPr>
            <w:tcW w:w="4126"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6E497F8D" w14:textId="77777777" w:rsidR="00573A5B" w:rsidRPr="00FE65D9" w:rsidRDefault="00573A5B" w:rsidP="00F0546E">
            <w:pPr>
              <w:pStyle w:val="TableHeader"/>
              <w:spacing w:before="0" w:after="0"/>
              <w:jc w:val="left"/>
              <w:rPr>
                <w:rFonts w:ascii="Century Gothic" w:hAnsi="Century Gothic"/>
                <w:color w:val="A6A6A6" w:themeColor="background1" w:themeShade="A6"/>
                <w:sz w:val="22"/>
                <w:szCs w:val="22"/>
              </w:rPr>
            </w:pPr>
            <w:r w:rsidRPr="00FE65D9">
              <w:rPr>
                <w:rFonts w:ascii="Century Gothic" w:hAnsi="Century Gothic"/>
                <w:color w:val="A6A6A6" w:themeColor="background1" w:themeShade="A6"/>
                <w:sz w:val="22"/>
                <w:szCs w:val="22"/>
              </w:rPr>
              <w:t>Activity</w:t>
            </w:r>
          </w:p>
        </w:tc>
        <w:tc>
          <w:tcPr>
            <w:tcW w:w="8910"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14AF37B1" w14:textId="77777777" w:rsidR="00573A5B" w:rsidRPr="00FE65D9" w:rsidRDefault="00573A5B" w:rsidP="00F0546E">
            <w:pPr>
              <w:pStyle w:val="TableHeader"/>
              <w:spacing w:before="0" w:after="0"/>
              <w:jc w:val="left"/>
              <w:rPr>
                <w:rFonts w:ascii="Century Gothic" w:hAnsi="Century Gothic"/>
                <w:color w:val="A6A6A6" w:themeColor="background1" w:themeShade="A6"/>
                <w:sz w:val="22"/>
                <w:szCs w:val="22"/>
              </w:rPr>
            </w:pPr>
            <w:r w:rsidRPr="00FE65D9">
              <w:rPr>
                <w:rFonts w:ascii="Century Gothic" w:hAnsi="Century Gothic"/>
                <w:color w:val="A6A6A6" w:themeColor="background1" w:themeShade="A6"/>
                <w:sz w:val="22"/>
                <w:szCs w:val="22"/>
              </w:rPr>
              <w:t>Evidence that supports this approach</w:t>
            </w:r>
          </w:p>
        </w:tc>
        <w:tc>
          <w:tcPr>
            <w:tcW w:w="1524"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14:paraId="20F83155" w14:textId="77777777" w:rsidR="00573A5B" w:rsidRPr="00492D7A" w:rsidRDefault="00573A5B" w:rsidP="00F0546E">
            <w:pPr>
              <w:pStyle w:val="TableHeader"/>
              <w:spacing w:before="0" w:after="0"/>
              <w:jc w:val="left"/>
              <w:rPr>
                <w:rFonts w:ascii="Century Gothic" w:hAnsi="Century Gothic"/>
                <w:color w:val="FFFF00"/>
                <w:sz w:val="22"/>
                <w:szCs w:val="22"/>
              </w:rPr>
            </w:pPr>
            <w:r w:rsidRPr="006A610C">
              <w:rPr>
                <w:rFonts w:ascii="Century Gothic" w:hAnsi="Century Gothic"/>
                <w:color w:val="A6A6A6" w:themeColor="background1" w:themeShade="A6"/>
                <w:sz w:val="22"/>
                <w:szCs w:val="22"/>
              </w:rPr>
              <w:t>Challenge number(s) addressed</w:t>
            </w:r>
          </w:p>
        </w:tc>
      </w:tr>
      <w:tr w:rsidR="00573A5B" w14:paraId="72E5AFA2" w14:textId="77777777" w:rsidTr="00F0546E">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A55D0" w14:textId="2D2BE683" w:rsidR="00887B64" w:rsidRDefault="00887B64" w:rsidP="00F0546E">
            <w:pPr>
              <w:spacing w:after="0" w:line="240" w:lineRule="auto"/>
              <w:rPr>
                <w:rFonts w:ascii="Century Gothic" w:hAnsi="Century Gothic"/>
                <w:sz w:val="22"/>
                <w:szCs w:val="22"/>
              </w:rPr>
            </w:pPr>
            <w:r>
              <w:rPr>
                <w:rFonts w:ascii="Century Gothic" w:hAnsi="Century Gothic"/>
                <w:sz w:val="22"/>
                <w:szCs w:val="22"/>
              </w:rPr>
              <w:t>Catch-up funding - 2</w:t>
            </w:r>
            <w:r w:rsidR="00FE65D9">
              <w:rPr>
                <w:rFonts w:ascii="Century Gothic" w:hAnsi="Century Gothic"/>
                <w:sz w:val="22"/>
                <w:szCs w:val="22"/>
              </w:rPr>
              <w:t>00</w:t>
            </w:r>
            <w:r>
              <w:rPr>
                <w:rFonts w:ascii="Century Gothic" w:hAnsi="Century Gothic"/>
                <w:sz w:val="22"/>
                <w:szCs w:val="22"/>
              </w:rPr>
              <w:t xml:space="preserve">0 </w:t>
            </w:r>
          </w:p>
          <w:p w14:paraId="79F7E6D6" w14:textId="4C05CDA5" w:rsidR="00573A5B" w:rsidRDefault="00887B64" w:rsidP="00F0546E">
            <w:pPr>
              <w:spacing w:after="0" w:line="240" w:lineRule="auto"/>
              <w:rPr>
                <w:rFonts w:ascii="Century Gothic" w:hAnsi="Century Gothic"/>
                <w:sz w:val="22"/>
                <w:szCs w:val="22"/>
              </w:rPr>
            </w:pPr>
            <w:r>
              <w:rPr>
                <w:rFonts w:ascii="Century Gothic" w:hAnsi="Century Gothic"/>
                <w:sz w:val="22"/>
                <w:szCs w:val="22"/>
              </w:rPr>
              <w:t>Recovery funding – 2</w:t>
            </w:r>
            <w:r w:rsidR="00FE65D9">
              <w:rPr>
                <w:rFonts w:ascii="Century Gothic" w:hAnsi="Century Gothic"/>
                <w:sz w:val="22"/>
                <w:szCs w:val="22"/>
              </w:rPr>
              <w:t>0</w:t>
            </w:r>
            <w:r>
              <w:rPr>
                <w:rFonts w:ascii="Century Gothic" w:hAnsi="Century Gothic"/>
                <w:sz w:val="22"/>
                <w:szCs w:val="22"/>
              </w:rPr>
              <w:t>00</w:t>
            </w:r>
          </w:p>
          <w:p w14:paraId="5BAFA30F" w14:textId="2B74282B" w:rsidR="00887B64" w:rsidRDefault="00887B64" w:rsidP="00F0546E">
            <w:pPr>
              <w:spacing w:after="0" w:line="240" w:lineRule="auto"/>
              <w:rPr>
                <w:rFonts w:ascii="Century Gothic" w:hAnsi="Century Gothic"/>
                <w:sz w:val="22"/>
                <w:szCs w:val="22"/>
              </w:rPr>
            </w:pPr>
            <w:r>
              <w:rPr>
                <w:rFonts w:ascii="Century Gothic" w:hAnsi="Century Gothic"/>
                <w:sz w:val="22"/>
                <w:szCs w:val="22"/>
              </w:rPr>
              <w:t xml:space="preserve">Usable funding (-40%) - </w:t>
            </w:r>
            <w:r w:rsidR="00FE65D9">
              <w:rPr>
                <w:rFonts w:ascii="Century Gothic" w:hAnsi="Century Gothic"/>
                <w:sz w:val="22"/>
                <w:szCs w:val="22"/>
              </w:rPr>
              <w:t>2812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F596D" w14:textId="56652BEA" w:rsidR="00573A5B" w:rsidRPr="00A17C78" w:rsidRDefault="00573A5B" w:rsidP="00F0546E">
            <w:pPr>
              <w:suppressAutoHyphens w:val="0"/>
              <w:spacing w:after="0" w:line="240" w:lineRule="auto"/>
              <w:rPr>
                <w:rFonts w:ascii="Century Gothic" w:hAnsi="Century Gothic"/>
                <w:color w:val="263238"/>
                <w:sz w:val="22"/>
                <w:szCs w:val="22"/>
                <w:shd w:val="clear" w:color="auto" w:fill="FFFFFF"/>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6A8C6" w14:textId="1A0260D2" w:rsidR="00573A5B" w:rsidRDefault="000A787D" w:rsidP="00F0546E">
            <w:pPr>
              <w:pStyle w:val="TableRowCentered"/>
              <w:spacing w:before="0" w:after="0"/>
              <w:rPr>
                <w:rFonts w:ascii="Century Gothic" w:hAnsi="Century Gothic"/>
                <w:sz w:val="22"/>
                <w:szCs w:val="22"/>
              </w:rPr>
            </w:pPr>
            <w:r>
              <w:rPr>
                <w:rFonts w:ascii="Century Gothic" w:hAnsi="Century Gothic"/>
                <w:sz w:val="22"/>
                <w:szCs w:val="22"/>
              </w:rPr>
              <w:t>1, 2, 3, 4</w:t>
            </w:r>
          </w:p>
        </w:tc>
      </w:tr>
      <w:tr w:rsidR="00573A5B" w14:paraId="18A53178" w14:textId="77777777" w:rsidTr="00F0546E">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A7405" w14:textId="64FA95F6" w:rsidR="00573A5B" w:rsidRDefault="00573A5B" w:rsidP="00F0546E">
            <w:pPr>
              <w:spacing w:after="0" w:line="240" w:lineRule="auto"/>
              <w:rPr>
                <w:rFonts w:ascii="Century Gothic" w:hAnsi="Century Gothic"/>
                <w:sz w:val="22"/>
                <w:szCs w:val="22"/>
              </w:rPr>
            </w:pPr>
            <w:r>
              <w:rPr>
                <w:rFonts w:ascii="Century Gothic" w:hAnsi="Century Gothic"/>
                <w:sz w:val="22"/>
                <w:szCs w:val="22"/>
              </w:rPr>
              <w:t>Small group tuition from a qualified teacher</w:t>
            </w:r>
          </w:p>
          <w:p w14:paraId="0B118EC4" w14:textId="77777777" w:rsidR="00573A5B" w:rsidRDefault="00573A5B" w:rsidP="00F0546E">
            <w:pPr>
              <w:spacing w:after="0" w:line="240" w:lineRule="auto"/>
              <w:rPr>
                <w:rFonts w:ascii="Century Gothic" w:hAnsi="Century Gothic"/>
                <w:sz w:val="22"/>
                <w:szCs w:val="22"/>
              </w:rPr>
            </w:pPr>
          </w:p>
          <w:p w14:paraId="51B4F36D" w14:textId="55D0B015" w:rsidR="00573A5B" w:rsidRDefault="00573A5B" w:rsidP="00F0546E">
            <w:pPr>
              <w:spacing w:after="0" w:line="240" w:lineRule="auto"/>
              <w:rPr>
                <w:rFonts w:ascii="Century Gothic" w:hAnsi="Century Gothic"/>
                <w:sz w:val="22"/>
                <w:szCs w:val="22"/>
              </w:rPr>
            </w:pPr>
            <w:r>
              <w:rPr>
                <w:rFonts w:ascii="Century Gothic" w:hAnsi="Century Gothic"/>
                <w:sz w:val="22"/>
                <w:szCs w:val="22"/>
              </w:rPr>
              <w:t xml:space="preserve">Approximately </w:t>
            </w:r>
            <w:r w:rsidR="006A610C">
              <w:rPr>
                <w:rFonts w:ascii="Century Gothic" w:hAnsi="Century Gothic"/>
                <w:sz w:val="22"/>
                <w:szCs w:val="22"/>
              </w:rPr>
              <w:t>15</w:t>
            </w:r>
            <w:r>
              <w:rPr>
                <w:rFonts w:ascii="Century Gothic" w:hAnsi="Century Gothic"/>
                <w:sz w:val="22"/>
                <w:szCs w:val="22"/>
              </w:rPr>
              <w:t xml:space="preserve"> days of National Tuition Programme </w:t>
            </w:r>
          </w:p>
          <w:p w14:paraId="53C70865" w14:textId="77777777" w:rsidR="00573A5B" w:rsidRDefault="00573A5B" w:rsidP="00F0546E">
            <w:pPr>
              <w:spacing w:after="0" w:line="240" w:lineRule="auto"/>
              <w:rPr>
                <w:rFonts w:ascii="Century Gothic" w:hAnsi="Century Gothic"/>
                <w:sz w:val="22"/>
                <w:szCs w:val="22"/>
              </w:rPr>
            </w:pPr>
          </w:p>
          <w:p w14:paraId="5146F1E2" w14:textId="05FC565A" w:rsidR="00573A5B" w:rsidRDefault="00573A5B" w:rsidP="00F0546E">
            <w:pPr>
              <w:spacing w:after="0" w:line="240" w:lineRule="auto"/>
              <w:rPr>
                <w:rFonts w:ascii="Century Gothic" w:hAnsi="Century Gothic"/>
                <w:sz w:val="22"/>
                <w:szCs w:val="22"/>
              </w:rPr>
            </w:pPr>
            <w:r>
              <w:rPr>
                <w:rFonts w:ascii="Century Gothic" w:hAnsi="Century Gothic"/>
                <w:sz w:val="22"/>
                <w:szCs w:val="22"/>
              </w:rPr>
              <w:t xml:space="preserve">Cost: equivalent of </w:t>
            </w:r>
            <w:r w:rsidR="006A610C">
              <w:rPr>
                <w:rFonts w:ascii="Century Gothic" w:hAnsi="Century Gothic"/>
                <w:sz w:val="22"/>
                <w:szCs w:val="22"/>
              </w:rPr>
              <w:t>15</w:t>
            </w:r>
            <w:r>
              <w:rPr>
                <w:rFonts w:ascii="Century Gothic" w:hAnsi="Century Gothic"/>
                <w:sz w:val="22"/>
                <w:szCs w:val="22"/>
              </w:rPr>
              <w:t xml:space="preserve"> days X £195 = </w:t>
            </w:r>
            <w:r w:rsidR="006A610C">
              <w:rPr>
                <w:rFonts w:ascii="Century Gothic" w:hAnsi="Century Gothic"/>
                <w:sz w:val="22"/>
                <w:szCs w:val="22"/>
              </w:rPr>
              <w:t>2925</w:t>
            </w:r>
          </w:p>
          <w:p w14:paraId="0169A0BA" w14:textId="42332EF5" w:rsidR="00573A5B" w:rsidRDefault="00573A5B" w:rsidP="00F0546E">
            <w:pPr>
              <w:spacing w:after="0" w:line="240" w:lineRule="auto"/>
              <w:rPr>
                <w:rFonts w:ascii="Century Gothic" w:hAnsi="Century Gothic"/>
                <w:sz w:val="22"/>
                <w:szCs w:val="22"/>
              </w:rPr>
            </w:pPr>
            <w:r>
              <w:rPr>
                <w:rFonts w:ascii="Century Gothic" w:hAnsi="Century Gothic"/>
                <w:sz w:val="22"/>
                <w:szCs w:val="22"/>
              </w:rPr>
              <w:t xml:space="preserve">Funding stream: </w:t>
            </w:r>
            <w:r w:rsidR="006A610C">
              <w:rPr>
                <w:rFonts w:ascii="Century Gothic" w:hAnsi="Century Gothic"/>
                <w:sz w:val="22"/>
                <w:szCs w:val="22"/>
              </w:rPr>
              <w:t>2970</w:t>
            </w:r>
            <w:r>
              <w:rPr>
                <w:rFonts w:ascii="Century Gothic" w:hAnsi="Century Gothic"/>
                <w:sz w:val="22"/>
                <w:szCs w:val="22"/>
              </w:rPr>
              <w:t xml:space="preserve"> NTP</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AEEAF" w14:textId="77777777" w:rsidR="00573A5B" w:rsidRPr="00887B64" w:rsidRDefault="00573A5B" w:rsidP="00F0546E">
            <w:pPr>
              <w:suppressAutoHyphens w:val="0"/>
              <w:spacing w:after="0" w:line="240" w:lineRule="auto"/>
              <w:rPr>
                <w:rFonts w:ascii="Century Gothic" w:hAnsi="Century Gothic"/>
                <w:color w:val="263238"/>
                <w:sz w:val="22"/>
                <w:szCs w:val="22"/>
                <w:shd w:val="clear" w:color="auto" w:fill="FFFFFF"/>
              </w:rPr>
            </w:pPr>
            <w:r w:rsidRPr="00887B64">
              <w:rPr>
                <w:rFonts w:ascii="Century Gothic" w:hAnsi="Century Gothic"/>
                <w:color w:val="263238"/>
                <w:sz w:val="22"/>
                <w:szCs w:val="22"/>
                <w:shd w:val="clear" w:color="auto" w:fill="FFFFFF"/>
              </w:rPr>
              <w:t>The average impact of the small group tuition is four additional months’ progress, on average, over the course of a year. </w:t>
            </w:r>
          </w:p>
          <w:p w14:paraId="4C47B96A" w14:textId="3E0D249F" w:rsidR="00887B64" w:rsidRPr="00A17C78" w:rsidRDefault="00887B64" w:rsidP="00F0546E">
            <w:pPr>
              <w:suppressAutoHyphens w:val="0"/>
              <w:spacing w:after="0" w:line="240" w:lineRule="auto"/>
              <w:rPr>
                <w:rFonts w:ascii="Century Gothic" w:hAnsi="Century Gothic"/>
                <w:color w:val="263238"/>
                <w:sz w:val="22"/>
                <w:szCs w:val="22"/>
                <w:shd w:val="clear" w:color="auto" w:fill="FFFFFF"/>
              </w:rPr>
            </w:pPr>
            <w:r w:rsidRPr="00887B64">
              <w:rPr>
                <w:rFonts w:ascii="Century Gothic" w:hAnsi="Century Gothic"/>
                <w:color w:val="263238"/>
                <w:sz w:val="22"/>
                <w:szCs w:val="22"/>
                <w:shd w:val="clear" w:color="auto" w:fill="FFFFFF"/>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FA09" w14:textId="7179BB4E" w:rsidR="00573A5B" w:rsidRDefault="00887B64" w:rsidP="00F0546E">
            <w:pPr>
              <w:pStyle w:val="TableRowCentered"/>
              <w:spacing w:before="0" w:after="0"/>
              <w:rPr>
                <w:rFonts w:ascii="Century Gothic" w:hAnsi="Century Gothic"/>
                <w:sz w:val="22"/>
                <w:szCs w:val="22"/>
              </w:rPr>
            </w:pPr>
            <w:r>
              <w:rPr>
                <w:rFonts w:ascii="Century Gothic" w:hAnsi="Century Gothic"/>
                <w:sz w:val="22"/>
                <w:szCs w:val="22"/>
              </w:rPr>
              <w:t>1, 2,3</w:t>
            </w:r>
          </w:p>
        </w:tc>
      </w:tr>
    </w:tbl>
    <w:p w14:paraId="7AC83941" w14:textId="77777777" w:rsidR="00573A5B" w:rsidRDefault="00573A5B" w:rsidP="007A1805">
      <w:pPr>
        <w:pStyle w:val="Heading1"/>
        <w:spacing w:after="0"/>
        <w:rPr>
          <w:rFonts w:ascii="Century Gothic" w:hAnsi="Century Gothic"/>
          <w:color w:val="006600"/>
          <w:sz w:val="22"/>
          <w:szCs w:val="22"/>
        </w:rPr>
      </w:pPr>
    </w:p>
    <w:p w14:paraId="2A7D5542" w14:textId="407244DA" w:rsidR="00E66558" w:rsidRPr="006A610C" w:rsidRDefault="009D71E8" w:rsidP="007A1805">
      <w:pPr>
        <w:pStyle w:val="Heading1"/>
        <w:spacing w:after="0"/>
        <w:rPr>
          <w:rFonts w:ascii="Century Gothic" w:hAnsi="Century Gothic"/>
          <w:color w:val="7030A0"/>
          <w:sz w:val="22"/>
          <w:szCs w:val="22"/>
        </w:rPr>
      </w:pPr>
      <w:r w:rsidRPr="006A610C">
        <w:rPr>
          <w:rFonts w:ascii="Century Gothic" w:hAnsi="Century Gothic"/>
          <w:color w:val="7030A0"/>
          <w:sz w:val="22"/>
          <w:szCs w:val="22"/>
        </w:rPr>
        <w:t>Part B: Review of outcomes in the previous academic year</w:t>
      </w:r>
    </w:p>
    <w:p w14:paraId="2A7D5543" w14:textId="292FE452" w:rsidR="00E66558" w:rsidRPr="006A610C" w:rsidRDefault="009D71E8" w:rsidP="007A1805">
      <w:pPr>
        <w:pStyle w:val="Heading2"/>
        <w:spacing w:before="0" w:after="0"/>
        <w:rPr>
          <w:rFonts w:ascii="Century Gothic" w:hAnsi="Century Gothic"/>
          <w:color w:val="7030A0"/>
          <w:sz w:val="22"/>
          <w:szCs w:val="22"/>
        </w:rPr>
      </w:pPr>
      <w:r w:rsidRPr="006A610C">
        <w:rPr>
          <w:rFonts w:ascii="Century Gothic" w:hAnsi="Century Gothic"/>
          <w:color w:val="7030A0"/>
          <w:sz w:val="22"/>
          <w:szCs w:val="22"/>
        </w:rPr>
        <w:t>Pupil premium strategy outcomes</w:t>
      </w:r>
    </w:p>
    <w:p w14:paraId="2A7D5544" w14:textId="1D4250B1" w:rsidR="00E66558" w:rsidRDefault="009D71E8" w:rsidP="007A1805">
      <w:pPr>
        <w:spacing w:after="0" w:line="240" w:lineRule="auto"/>
        <w:rPr>
          <w:rFonts w:ascii="Century Gothic" w:hAnsi="Century Gothic"/>
          <w:sz w:val="22"/>
          <w:szCs w:val="22"/>
        </w:rPr>
      </w:pPr>
      <w:r w:rsidRPr="007A1805">
        <w:rPr>
          <w:rFonts w:ascii="Century Gothic" w:hAnsi="Century Gothic"/>
          <w:sz w:val="22"/>
          <w:szCs w:val="22"/>
        </w:rPr>
        <w:t>This details the impact that our pupil premium activity had on pupils in the 202</w:t>
      </w:r>
      <w:r w:rsidR="00E423EB">
        <w:rPr>
          <w:rFonts w:ascii="Century Gothic" w:hAnsi="Century Gothic"/>
          <w:sz w:val="22"/>
          <w:szCs w:val="22"/>
        </w:rPr>
        <w:t>1</w:t>
      </w:r>
      <w:r w:rsidRPr="007A1805">
        <w:rPr>
          <w:rFonts w:ascii="Century Gothic" w:hAnsi="Century Gothic"/>
          <w:sz w:val="22"/>
          <w:szCs w:val="22"/>
        </w:rPr>
        <w:t xml:space="preserve"> to 202</w:t>
      </w:r>
      <w:r w:rsidR="00E423EB">
        <w:rPr>
          <w:rFonts w:ascii="Century Gothic" w:hAnsi="Century Gothic"/>
          <w:sz w:val="22"/>
          <w:szCs w:val="22"/>
        </w:rPr>
        <w:t>2</w:t>
      </w:r>
      <w:r w:rsidRPr="007A1805">
        <w:rPr>
          <w:rFonts w:ascii="Century Gothic" w:hAnsi="Century Gothic"/>
          <w:sz w:val="22"/>
          <w:szCs w:val="22"/>
        </w:rPr>
        <w:t xml:space="preserve"> academic year. </w:t>
      </w:r>
    </w:p>
    <w:p w14:paraId="2A7D5554" w14:textId="66E16BB1" w:rsidR="00E66558" w:rsidRPr="007A1805" w:rsidRDefault="00E66558" w:rsidP="007A1805">
      <w:pPr>
        <w:spacing w:after="0" w:line="240" w:lineRule="auto"/>
        <w:rPr>
          <w:rFonts w:ascii="Century Gothic" w:hAnsi="Century Gothic"/>
          <w:i/>
          <w:iCs/>
          <w:sz w:val="22"/>
          <w:szCs w:val="22"/>
        </w:rPr>
      </w:pPr>
    </w:p>
    <w:tbl>
      <w:tblPr>
        <w:tblW w:w="5000" w:type="pct"/>
        <w:tblCellMar>
          <w:left w:w="10" w:type="dxa"/>
          <w:right w:w="10" w:type="dxa"/>
        </w:tblCellMar>
        <w:tblLook w:val="04A0" w:firstRow="1" w:lastRow="0" w:firstColumn="1" w:lastColumn="0" w:noHBand="0" w:noVBand="1"/>
      </w:tblPr>
      <w:tblGrid>
        <w:gridCol w:w="14560"/>
      </w:tblGrid>
      <w:tr w:rsidR="00BA6366" w:rsidRPr="00492D7A" w14:paraId="2A7D5557" w14:textId="77777777">
        <w:tc>
          <w:tcPr>
            <w:tcW w:w="14560" w:type="dxa"/>
            <w:tcBorders>
              <w:top w:val="single" w:sz="4" w:space="0" w:color="000000"/>
              <w:left w:val="single" w:sz="4" w:space="0" w:color="000000"/>
              <w:bottom w:val="single" w:sz="4" w:space="0" w:color="000000"/>
              <w:right w:val="single" w:sz="4" w:space="0" w:color="000000"/>
            </w:tcBorders>
            <w:shd w:val="clear" w:color="auto" w:fill="006600"/>
            <w:tcMar>
              <w:top w:w="0" w:type="dxa"/>
              <w:left w:w="108" w:type="dxa"/>
              <w:bottom w:w="0" w:type="dxa"/>
              <w:right w:w="108" w:type="dxa"/>
            </w:tcMar>
          </w:tcPr>
          <w:p w14:paraId="2A7D5556" w14:textId="03072CF3" w:rsidR="00BA6366" w:rsidRPr="00BA6366" w:rsidRDefault="00BA6366" w:rsidP="00BA6366">
            <w:pPr>
              <w:pStyle w:val="TableHeader"/>
              <w:spacing w:before="0" w:after="0"/>
              <w:ind w:left="0"/>
              <w:jc w:val="left"/>
              <w:rPr>
                <w:rFonts w:ascii="Century Gothic" w:hAnsi="Century Gothic"/>
                <w:bCs/>
                <w:color w:val="FFFF00"/>
                <w:sz w:val="22"/>
                <w:szCs w:val="22"/>
              </w:rPr>
            </w:pPr>
            <w:bookmarkStart w:id="18" w:name="_Hlk80604898"/>
            <w:r w:rsidRPr="00492D7A">
              <w:rPr>
                <w:rFonts w:ascii="Century Gothic" w:hAnsi="Century Gothic"/>
                <w:bCs/>
                <w:color w:val="FFFF00"/>
                <w:sz w:val="22"/>
                <w:szCs w:val="22"/>
              </w:rPr>
              <w:t xml:space="preserve"> </w:t>
            </w:r>
          </w:p>
        </w:tc>
      </w:tr>
      <w:tr w:rsidR="00BA6366" w:rsidRPr="007A1805" w14:paraId="2A7D555A" w14:textId="77777777">
        <w:tc>
          <w:tcPr>
            <w:tcW w:w="14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6EC7E" w14:textId="43987361" w:rsidR="00BA6366" w:rsidRPr="0014416E" w:rsidRDefault="00BA6366" w:rsidP="007A1805">
            <w:pPr>
              <w:pStyle w:val="TableRowCentered"/>
              <w:numPr>
                <w:ilvl w:val="0"/>
                <w:numId w:val="14"/>
              </w:numPr>
              <w:spacing w:before="0" w:after="0"/>
              <w:jc w:val="left"/>
              <w:rPr>
                <w:rFonts w:ascii="Century Gothic" w:hAnsi="Century Gothic"/>
                <w:sz w:val="22"/>
                <w:szCs w:val="22"/>
              </w:rPr>
            </w:pPr>
            <w:r w:rsidRPr="0014416E">
              <w:rPr>
                <w:rFonts w:ascii="Century Gothic" w:hAnsi="Century Gothic"/>
                <w:sz w:val="22"/>
                <w:szCs w:val="22"/>
              </w:rPr>
              <w:t xml:space="preserve">Subsidy of educational visits – all PP children attended all educational visits organised by the school.  </w:t>
            </w:r>
          </w:p>
          <w:p w14:paraId="713C70FF" w14:textId="5E151888" w:rsidR="00BA6366" w:rsidRPr="0014416E" w:rsidRDefault="00BA6366" w:rsidP="007A1805">
            <w:pPr>
              <w:pStyle w:val="TableRowCentered"/>
              <w:numPr>
                <w:ilvl w:val="0"/>
                <w:numId w:val="14"/>
              </w:numPr>
              <w:spacing w:before="0" w:after="0"/>
              <w:jc w:val="left"/>
              <w:rPr>
                <w:rFonts w:ascii="Century Gothic" w:hAnsi="Century Gothic"/>
                <w:sz w:val="22"/>
                <w:szCs w:val="22"/>
              </w:rPr>
            </w:pPr>
            <w:r w:rsidRPr="0014416E">
              <w:rPr>
                <w:rFonts w:ascii="Century Gothic" w:hAnsi="Century Gothic"/>
                <w:sz w:val="22"/>
                <w:szCs w:val="22"/>
              </w:rPr>
              <w:t xml:space="preserve">Learning Support Assistant </w:t>
            </w:r>
            <w:r w:rsidR="00BD1748" w:rsidRPr="0014416E">
              <w:rPr>
                <w:rFonts w:ascii="Century Gothic" w:hAnsi="Century Gothic"/>
                <w:sz w:val="22"/>
                <w:szCs w:val="22"/>
              </w:rPr>
              <w:t>support</w:t>
            </w:r>
            <w:r w:rsidRPr="0014416E">
              <w:rPr>
                <w:rFonts w:ascii="Century Gothic" w:hAnsi="Century Gothic"/>
                <w:sz w:val="22"/>
                <w:szCs w:val="22"/>
              </w:rPr>
              <w:t xml:space="preserve"> – (</w:t>
            </w:r>
            <w:r w:rsidR="00992874" w:rsidRPr="0014416E">
              <w:rPr>
                <w:rFonts w:ascii="Century Gothic" w:hAnsi="Century Gothic"/>
                <w:sz w:val="22"/>
                <w:szCs w:val="22"/>
              </w:rPr>
              <w:t xml:space="preserve">19.5 hours) – </w:t>
            </w:r>
            <w:r w:rsidRPr="0014416E">
              <w:rPr>
                <w:rFonts w:ascii="Century Gothic" w:hAnsi="Century Gothic"/>
                <w:sz w:val="22"/>
                <w:szCs w:val="22"/>
              </w:rPr>
              <w:t xml:space="preserve"> children received one-to-one and small group tuition</w:t>
            </w:r>
            <w:r w:rsidR="00992874" w:rsidRPr="0014416E">
              <w:rPr>
                <w:rFonts w:ascii="Century Gothic" w:hAnsi="Century Gothic"/>
                <w:sz w:val="22"/>
                <w:szCs w:val="22"/>
              </w:rPr>
              <w:t>/support</w:t>
            </w:r>
            <w:r w:rsidRPr="0014416E">
              <w:rPr>
                <w:rFonts w:ascii="Century Gothic" w:hAnsi="Century Gothic"/>
                <w:sz w:val="22"/>
                <w:szCs w:val="22"/>
              </w:rPr>
              <w:t xml:space="preserve">.  </w:t>
            </w:r>
          </w:p>
          <w:p w14:paraId="145241D8" w14:textId="77777777" w:rsidR="00BA6366" w:rsidRPr="0014416E" w:rsidRDefault="00BA6366" w:rsidP="007A1805">
            <w:pPr>
              <w:pStyle w:val="TableRowCentered"/>
              <w:numPr>
                <w:ilvl w:val="0"/>
                <w:numId w:val="14"/>
              </w:numPr>
              <w:spacing w:before="0" w:after="0"/>
              <w:jc w:val="left"/>
              <w:rPr>
                <w:rFonts w:ascii="Century Gothic" w:hAnsi="Century Gothic"/>
                <w:sz w:val="22"/>
                <w:szCs w:val="22"/>
              </w:rPr>
            </w:pPr>
            <w:r w:rsidRPr="0014416E">
              <w:rPr>
                <w:rFonts w:ascii="Century Gothic" w:hAnsi="Century Gothic"/>
                <w:iCs/>
                <w:sz w:val="22"/>
                <w:szCs w:val="22"/>
              </w:rPr>
              <w:t>Educational materials were provided to children who needed them. Parents of children who requested uniform were provided with uniform</w:t>
            </w:r>
          </w:p>
          <w:p w14:paraId="5A04873C" w14:textId="77777777" w:rsidR="00A20A68" w:rsidRPr="00FF0D49" w:rsidRDefault="00A20A68" w:rsidP="00A20A68">
            <w:pPr>
              <w:pStyle w:val="TableRowCentered"/>
              <w:spacing w:before="0" w:after="0"/>
              <w:jc w:val="left"/>
              <w:rPr>
                <w:rFonts w:ascii="Century Gothic" w:hAnsi="Century Gothic"/>
                <w:b/>
                <w:bCs/>
                <w:iCs/>
                <w:color w:val="auto"/>
                <w:sz w:val="22"/>
                <w:szCs w:val="22"/>
              </w:rPr>
            </w:pPr>
            <w:r w:rsidRPr="00FF0D49">
              <w:rPr>
                <w:rFonts w:ascii="Century Gothic" w:hAnsi="Century Gothic"/>
                <w:b/>
                <w:bCs/>
                <w:iCs/>
                <w:color w:val="auto"/>
                <w:sz w:val="22"/>
                <w:szCs w:val="22"/>
              </w:rPr>
              <w:t>IMPACT measure:</w:t>
            </w:r>
          </w:p>
          <w:p w14:paraId="3C119D6D" w14:textId="5C59B9C6" w:rsidR="00A20A68" w:rsidRPr="00A55796" w:rsidRDefault="00A20A68" w:rsidP="00A20A68">
            <w:pPr>
              <w:pStyle w:val="TableRowCentered"/>
              <w:spacing w:before="0" w:after="0"/>
              <w:jc w:val="left"/>
              <w:rPr>
                <w:rFonts w:ascii="Century Gothic" w:hAnsi="Century Gothic"/>
                <w:color w:val="FF0000"/>
                <w:sz w:val="22"/>
                <w:szCs w:val="22"/>
              </w:rPr>
            </w:pPr>
            <w:r w:rsidRPr="00AD3D4F">
              <w:rPr>
                <w:rFonts w:ascii="Century Gothic" w:hAnsi="Century Gothic"/>
                <w:sz w:val="22"/>
                <w:szCs w:val="22"/>
              </w:rPr>
              <w:t xml:space="preserve">EYFS - </w:t>
            </w:r>
            <w:r w:rsidR="00916719" w:rsidRPr="00AD3D4F">
              <w:rPr>
                <w:rFonts w:ascii="Century Gothic" w:hAnsi="Century Gothic"/>
                <w:sz w:val="22"/>
                <w:szCs w:val="22"/>
              </w:rPr>
              <w:t>50% (1 of 2 children) achieved GLD</w:t>
            </w:r>
            <w:r w:rsidRPr="00AD3D4F">
              <w:rPr>
                <w:rFonts w:ascii="Century Gothic" w:hAnsi="Century Gothic"/>
                <w:sz w:val="22"/>
                <w:szCs w:val="22"/>
              </w:rPr>
              <w:t xml:space="preserve">. </w:t>
            </w:r>
            <w:r w:rsidR="00A55796">
              <w:rPr>
                <w:rFonts w:ascii="Century Gothic" w:hAnsi="Century Gothic"/>
                <w:sz w:val="22"/>
                <w:szCs w:val="22"/>
              </w:rPr>
              <w:t xml:space="preserve"> </w:t>
            </w:r>
          </w:p>
          <w:p w14:paraId="29A0009D" w14:textId="35E1F734" w:rsidR="00A20A68" w:rsidRPr="00FF0D49" w:rsidRDefault="00FF0D49" w:rsidP="00A20A68">
            <w:pPr>
              <w:pStyle w:val="TableRowCentered"/>
              <w:spacing w:before="0" w:after="0"/>
              <w:jc w:val="left"/>
              <w:rPr>
                <w:rFonts w:ascii="Century Gothic" w:hAnsi="Century Gothic"/>
                <w:sz w:val="22"/>
                <w:szCs w:val="22"/>
              </w:rPr>
            </w:pPr>
            <w:r w:rsidRPr="00FF0D49">
              <w:rPr>
                <w:rFonts w:ascii="Century Gothic" w:hAnsi="Century Gothic"/>
                <w:sz w:val="22"/>
                <w:szCs w:val="22"/>
              </w:rPr>
              <w:t>End of Key Stage 1 - 33</w:t>
            </w:r>
            <w:r w:rsidR="00A20A68" w:rsidRPr="00FF0D49">
              <w:rPr>
                <w:rFonts w:ascii="Century Gothic" w:hAnsi="Century Gothic"/>
                <w:sz w:val="22"/>
                <w:szCs w:val="22"/>
              </w:rPr>
              <w:t xml:space="preserve">% of children </w:t>
            </w:r>
            <w:r w:rsidRPr="00FF0D49">
              <w:rPr>
                <w:rFonts w:ascii="Century Gothic" w:hAnsi="Century Gothic"/>
                <w:sz w:val="22"/>
                <w:szCs w:val="22"/>
              </w:rPr>
              <w:t>achieved ARE</w:t>
            </w:r>
            <w:r w:rsidR="00A20A68" w:rsidRPr="00FF0D49">
              <w:rPr>
                <w:rFonts w:ascii="Century Gothic" w:hAnsi="Century Gothic"/>
                <w:sz w:val="22"/>
                <w:szCs w:val="22"/>
              </w:rPr>
              <w:t xml:space="preserve"> in reading and </w:t>
            </w:r>
            <w:r w:rsidRPr="00FF0D49">
              <w:rPr>
                <w:rFonts w:ascii="Century Gothic" w:hAnsi="Century Gothic"/>
                <w:sz w:val="22"/>
                <w:szCs w:val="22"/>
              </w:rPr>
              <w:t xml:space="preserve">50% </w:t>
            </w:r>
            <w:r w:rsidR="00A20A68" w:rsidRPr="00FF0D49">
              <w:rPr>
                <w:rFonts w:ascii="Century Gothic" w:hAnsi="Century Gothic"/>
                <w:sz w:val="22"/>
                <w:szCs w:val="22"/>
              </w:rPr>
              <w:t>in maths</w:t>
            </w:r>
            <w:r w:rsidRPr="00FF0D49">
              <w:rPr>
                <w:rFonts w:ascii="Century Gothic" w:hAnsi="Century Gothic"/>
                <w:sz w:val="22"/>
                <w:szCs w:val="22"/>
              </w:rPr>
              <w:t xml:space="preserve"> and writing</w:t>
            </w:r>
            <w:r w:rsidR="00A20A68" w:rsidRPr="00FF0D49">
              <w:rPr>
                <w:rFonts w:ascii="Century Gothic" w:hAnsi="Century Gothic"/>
                <w:sz w:val="22"/>
                <w:szCs w:val="22"/>
              </w:rPr>
              <w:t>.</w:t>
            </w:r>
          </w:p>
          <w:p w14:paraId="2A7D5559" w14:textId="37731BFE" w:rsidR="00A20A68" w:rsidRPr="007A1805" w:rsidRDefault="00FF0D49" w:rsidP="00FF0D49">
            <w:pPr>
              <w:pStyle w:val="TableRowCentered"/>
              <w:spacing w:before="0" w:after="0"/>
              <w:jc w:val="left"/>
              <w:rPr>
                <w:rFonts w:ascii="Century Gothic" w:hAnsi="Century Gothic"/>
                <w:sz w:val="22"/>
                <w:szCs w:val="22"/>
              </w:rPr>
            </w:pPr>
            <w:r w:rsidRPr="00FF0D49">
              <w:rPr>
                <w:rFonts w:ascii="Century Gothic" w:hAnsi="Century Gothic"/>
                <w:sz w:val="22"/>
                <w:szCs w:val="22"/>
              </w:rPr>
              <w:t>End of Key Stage 2 – 50</w:t>
            </w:r>
            <w:r w:rsidR="00A20A68" w:rsidRPr="00FF0D49">
              <w:rPr>
                <w:rFonts w:ascii="Century Gothic" w:hAnsi="Century Gothic"/>
                <w:sz w:val="22"/>
                <w:szCs w:val="22"/>
              </w:rPr>
              <w:t xml:space="preserve">% of children </w:t>
            </w:r>
            <w:r w:rsidRPr="00FF0D49">
              <w:rPr>
                <w:rFonts w:ascii="Century Gothic" w:hAnsi="Century Gothic"/>
                <w:sz w:val="22"/>
                <w:szCs w:val="22"/>
              </w:rPr>
              <w:t>achieved ARE  in reading, writing and maths; 87</w:t>
            </w:r>
            <w:r>
              <w:rPr>
                <w:rFonts w:ascii="Century Gothic" w:hAnsi="Century Gothic"/>
                <w:sz w:val="22"/>
                <w:szCs w:val="22"/>
              </w:rPr>
              <w:t>.5% reached ARE in reading, 50% reached ARE in writing and 62.5% reached ARE in maths.</w:t>
            </w:r>
          </w:p>
        </w:tc>
      </w:tr>
      <w:bookmarkEnd w:id="18"/>
    </w:tbl>
    <w:p w14:paraId="2A7D555E" w14:textId="2CF29F05" w:rsidR="00E66558" w:rsidRPr="007A1805" w:rsidRDefault="00E66558" w:rsidP="007A1805">
      <w:pPr>
        <w:spacing w:after="0" w:line="240" w:lineRule="auto"/>
        <w:rPr>
          <w:rFonts w:ascii="Century Gothic" w:hAnsi="Century Gothic"/>
          <w:sz w:val="22"/>
          <w:szCs w:val="22"/>
        </w:rPr>
      </w:pPr>
    </w:p>
    <w:tbl>
      <w:tblPr>
        <w:tblStyle w:val="TableGrid"/>
        <w:tblW w:w="0" w:type="auto"/>
        <w:tblLook w:val="04A0" w:firstRow="1" w:lastRow="0" w:firstColumn="1" w:lastColumn="0" w:noHBand="0" w:noVBand="1"/>
      </w:tblPr>
      <w:tblGrid>
        <w:gridCol w:w="6091"/>
        <w:gridCol w:w="8469"/>
      </w:tblGrid>
      <w:tr w:rsidR="008F2F85" w:rsidRPr="007A1805" w14:paraId="547578E9" w14:textId="77777777" w:rsidTr="002774CB">
        <w:tc>
          <w:tcPr>
            <w:tcW w:w="6091" w:type="dxa"/>
            <w:vMerge w:val="restart"/>
          </w:tcPr>
          <w:p w14:paraId="353222E0" w14:textId="7E6B5F4B" w:rsidR="008F2F85" w:rsidRPr="00FF0D49" w:rsidRDefault="008F2F85" w:rsidP="007A1805">
            <w:pPr>
              <w:spacing w:after="0" w:line="240" w:lineRule="auto"/>
              <w:rPr>
                <w:rFonts w:ascii="Century Gothic" w:hAnsi="Century Gothic"/>
                <w:sz w:val="22"/>
                <w:szCs w:val="22"/>
              </w:rPr>
            </w:pPr>
            <w:r w:rsidRPr="00FF0D49">
              <w:rPr>
                <w:rFonts w:ascii="Century Gothic" w:hAnsi="Century Gothic"/>
                <w:b/>
                <w:bCs/>
                <w:sz w:val="22"/>
                <w:szCs w:val="22"/>
              </w:rPr>
              <w:t>PP 2021/22</w:t>
            </w:r>
            <w:r w:rsidRPr="00FF0D49">
              <w:rPr>
                <w:rFonts w:ascii="Century Gothic" w:hAnsi="Century Gothic"/>
                <w:sz w:val="22"/>
                <w:szCs w:val="22"/>
              </w:rPr>
              <w:t xml:space="preserve"> allocation: 21760</w:t>
            </w:r>
          </w:p>
          <w:p w14:paraId="5F70B314" w14:textId="77777777" w:rsidR="008F2F85" w:rsidRPr="00FF0D49" w:rsidRDefault="008F2F85" w:rsidP="00EA057B">
            <w:pPr>
              <w:spacing w:after="0" w:line="240" w:lineRule="auto"/>
              <w:rPr>
                <w:rFonts w:ascii="Century Gothic" w:hAnsi="Century Gothic"/>
                <w:sz w:val="20"/>
                <w:szCs w:val="20"/>
                <w:lang w:val="en-US"/>
              </w:rPr>
            </w:pPr>
            <w:r w:rsidRPr="00FF0D49">
              <w:rPr>
                <w:rFonts w:ascii="Century Gothic" w:hAnsi="Century Gothic"/>
                <w:sz w:val="20"/>
                <w:szCs w:val="20"/>
                <w:lang w:val="en-US"/>
              </w:rPr>
              <w:t>Educational visits (890)</w:t>
            </w:r>
          </w:p>
          <w:p w14:paraId="0192FFF4" w14:textId="77777777" w:rsidR="008F2F85" w:rsidRPr="00FF0D49" w:rsidRDefault="008F2F85" w:rsidP="00EA057B">
            <w:pPr>
              <w:spacing w:after="0" w:line="240" w:lineRule="auto"/>
              <w:rPr>
                <w:rFonts w:ascii="Century Gothic" w:hAnsi="Century Gothic"/>
                <w:sz w:val="20"/>
                <w:szCs w:val="20"/>
                <w:lang w:val="en-US"/>
              </w:rPr>
            </w:pPr>
            <w:r w:rsidRPr="00FF0D49">
              <w:rPr>
                <w:rFonts w:ascii="Century Gothic" w:hAnsi="Century Gothic"/>
                <w:sz w:val="20"/>
                <w:szCs w:val="20"/>
                <w:lang w:val="en-US"/>
              </w:rPr>
              <w:t>Educational materials (1000)</w:t>
            </w:r>
          </w:p>
          <w:p w14:paraId="7F71E683" w14:textId="77777777" w:rsidR="008F2F85" w:rsidRPr="00FF0D49" w:rsidRDefault="008F2F85" w:rsidP="00EA057B">
            <w:pPr>
              <w:spacing w:after="0" w:line="240" w:lineRule="auto"/>
              <w:rPr>
                <w:rFonts w:ascii="Century Gothic" w:hAnsi="Century Gothic"/>
                <w:sz w:val="20"/>
                <w:szCs w:val="20"/>
                <w:lang w:val="en-US"/>
              </w:rPr>
            </w:pPr>
            <w:r w:rsidRPr="00FF0D49">
              <w:rPr>
                <w:rFonts w:ascii="Century Gothic" w:hAnsi="Century Gothic"/>
                <w:sz w:val="20"/>
                <w:szCs w:val="20"/>
                <w:lang w:val="en-US"/>
              </w:rPr>
              <w:t>Uniform (200)</w:t>
            </w:r>
          </w:p>
          <w:p w14:paraId="4FA53C9B" w14:textId="77777777" w:rsidR="008F2F85" w:rsidRPr="00FF0D49" w:rsidRDefault="008F2F85" w:rsidP="00EA057B">
            <w:pPr>
              <w:spacing w:after="0" w:line="240" w:lineRule="auto"/>
              <w:rPr>
                <w:rFonts w:ascii="Century Gothic" w:hAnsi="Century Gothic"/>
                <w:sz w:val="20"/>
                <w:szCs w:val="20"/>
                <w:lang w:val="en-US"/>
              </w:rPr>
            </w:pPr>
            <w:r w:rsidRPr="00FF0D49">
              <w:rPr>
                <w:rFonts w:ascii="Century Gothic" w:hAnsi="Century Gothic"/>
                <w:sz w:val="20"/>
                <w:szCs w:val="20"/>
                <w:lang w:val="en-US"/>
              </w:rPr>
              <w:t>Arts (700)</w:t>
            </w:r>
          </w:p>
          <w:p w14:paraId="1112E5D8" w14:textId="77777777" w:rsidR="008F2F85" w:rsidRPr="00FF0D49" w:rsidRDefault="008F2F85" w:rsidP="00EA057B">
            <w:pPr>
              <w:spacing w:after="0" w:line="240" w:lineRule="auto"/>
              <w:rPr>
                <w:rFonts w:ascii="Century Gothic" w:hAnsi="Century Gothic"/>
                <w:sz w:val="20"/>
                <w:szCs w:val="20"/>
                <w:lang w:val="en-US"/>
              </w:rPr>
            </w:pPr>
            <w:r w:rsidRPr="00FF0D49">
              <w:rPr>
                <w:rFonts w:ascii="Century Gothic" w:hAnsi="Century Gothic"/>
                <w:sz w:val="20"/>
                <w:szCs w:val="20"/>
                <w:lang w:val="en-US"/>
              </w:rPr>
              <w:t>Pastoral (500)</w:t>
            </w:r>
          </w:p>
          <w:p w14:paraId="12562906" w14:textId="77777777" w:rsidR="008F2F85" w:rsidRPr="00FF0D49" w:rsidRDefault="008F2F85" w:rsidP="00EA057B">
            <w:pPr>
              <w:spacing w:after="0" w:line="240" w:lineRule="auto"/>
              <w:rPr>
                <w:rFonts w:ascii="Century Gothic" w:hAnsi="Century Gothic"/>
                <w:sz w:val="20"/>
                <w:szCs w:val="20"/>
                <w:lang w:val="en-US"/>
              </w:rPr>
            </w:pPr>
            <w:r w:rsidRPr="00FF0D49">
              <w:rPr>
                <w:rFonts w:ascii="Century Gothic" w:hAnsi="Century Gothic"/>
                <w:sz w:val="20"/>
                <w:szCs w:val="20"/>
                <w:lang w:val="en-US"/>
              </w:rPr>
              <w:t>LSA 22 hours (£18190.26)</w:t>
            </w:r>
          </w:p>
          <w:p w14:paraId="0C8CA6A5" w14:textId="77777777" w:rsidR="00A20A68" w:rsidRPr="006A610C" w:rsidRDefault="00A20A68" w:rsidP="00EA057B">
            <w:pPr>
              <w:spacing w:after="0" w:line="240" w:lineRule="auto"/>
              <w:rPr>
                <w:rFonts w:ascii="Century Gothic" w:hAnsi="Century Gothic"/>
                <w:sz w:val="20"/>
                <w:szCs w:val="20"/>
                <w:highlight w:val="red"/>
                <w:lang w:val="en-US"/>
              </w:rPr>
            </w:pPr>
          </w:p>
          <w:p w14:paraId="28AD1AD9" w14:textId="0E707D89" w:rsidR="00A20A68" w:rsidRPr="006A610C" w:rsidRDefault="00A20A68" w:rsidP="00EA057B">
            <w:pPr>
              <w:spacing w:after="0" w:line="240" w:lineRule="auto"/>
              <w:rPr>
                <w:rFonts w:ascii="Century Gothic" w:hAnsi="Century Gothic"/>
                <w:sz w:val="22"/>
                <w:szCs w:val="22"/>
                <w:highlight w:val="red"/>
              </w:rPr>
            </w:pPr>
          </w:p>
        </w:tc>
        <w:tc>
          <w:tcPr>
            <w:tcW w:w="8469" w:type="dxa"/>
          </w:tcPr>
          <w:p w14:paraId="24D89BE5" w14:textId="4BDF33FB" w:rsidR="008F2F85" w:rsidRPr="00FF0D49" w:rsidRDefault="008F2F85" w:rsidP="007A1805">
            <w:pPr>
              <w:spacing w:after="0" w:line="240" w:lineRule="auto"/>
              <w:rPr>
                <w:rFonts w:ascii="Century Gothic" w:hAnsi="Century Gothic"/>
                <w:sz w:val="22"/>
                <w:szCs w:val="22"/>
              </w:rPr>
            </w:pPr>
            <w:r w:rsidRPr="00FF0D49">
              <w:rPr>
                <w:rFonts w:ascii="Century Gothic" w:hAnsi="Century Gothic"/>
                <w:b/>
                <w:bCs/>
                <w:sz w:val="22"/>
                <w:szCs w:val="22"/>
              </w:rPr>
              <w:t>Recovery funding</w:t>
            </w:r>
            <w:r w:rsidRPr="00FF0D49">
              <w:rPr>
                <w:rFonts w:ascii="Century Gothic" w:hAnsi="Century Gothic"/>
                <w:sz w:val="22"/>
                <w:szCs w:val="22"/>
              </w:rPr>
              <w:t>: 2</w:t>
            </w:r>
            <w:r w:rsidR="00A1770F" w:rsidRPr="00FF0D49">
              <w:rPr>
                <w:rFonts w:ascii="Century Gothic" w:hAnsi="Century Gothic"/>
                <w:sz w:val="22"/>
                <w:szCs w:val="22"/>
              </w:rPr>
              <w:t>102</w:t>
            </w:r>
          </w:p>
          <w:p w14:paraId="13EBB46D" w14:textId="16F66BCB" w:rsidR="008F2F85" w:rsidRPr="00FF0D49" w:rsidRDefault="00720A42" w:rsidP="007A1805">
            <w:pPr>
              <w:spacing w:after="0" w:line="240" w:lineRule="auto"/>
              <w:rPr>
                <w:rFonts w:ascii="Century Gothic" w:hAnsi="Century Gothic"/>
                <w:sz w:val="22"/>
                <w:szCs w:val="22"/>
              </w:rPr>
            </w:pPr>
            <w:r w:rsidRPr="00FF0D49">
              <w:rPr>
                <w:rFonts w:ascii="Century Gothic" w:hAnsi="Century Gothic"/>
                <w:sz w:val="22"/>
                <w:szCs w:val="22"/>
              </w:rPr>
              <w:t xml:space="preserve">This funding was used to pay a qualified teacher for 2.5 days per week to support the teaching and learning of one-to-one and small group tuition. </w:t>
            </w:r>
          </w:p>
        </w:tc>
      </w:tr>
      <w:tr w:rsidR="008F2F85" w:rsidRPr="007A1805" w14:paraId="31488D05" w14:textId="77777777" w:rsidTr="002774CB">
        <w:tc>
          <w:tcPr>
            <w:tcW w:w="6091" w:type="dxa"/>
            <w:vMerge/>
          </w:tcPr>
          <w:p w14:paraId="32D4F8FD" w14:textId="77777777" w:rsidR="008F2F85" w:rsidRPr="006A610C" w:rsidRDefault="008F2F85" w:rsidP="007A1805">
            <w:pPr>
              <w:spacing w:after="0" w:line="240" w:lineRule="auto"/>
              <w:rPr>
                <w:rFonts w:ascii="Century Gothic" w:hAnsi="Century Gothic"/>
                <w:sz w:val="22"/>
                <w:szCs w:val="22"/>
                <w:highlight w:val="red"/>
              </w:rPr>
            </w:pPr>
          </w:p>
        </w:tc>
        <w:tc>
          <w:tcPr>
            <w:tcW w:w="8469" w:type="dxa"/>
          </w:tcPr>
          <w:p w14:paraId="499E78D0" w14:textId="6C82776A" w:rsidR="008F2F85" w:rsidRPr="00FF0D49" w:rsidRDefault="008F2F85" w:rsidP="008F2F85">
            <w:pPr>
              <w:spacing w:after="0" w:line="240" w:lineRule="auto"/>
              <w:rPr>
                <w:rFonts w:ascii="Century Gothic" w:hAnsi="Century Gothic"/>
                <w:sz w:val="22"/>
                <w:szCs w:val="22"/>
              </w:rPr>
            </w:pPr>
            <w:r w:rsidRPr="00FF0D49">
              <w:rPr>
                <w:rFonts w:ascii="Century Gothic" w:hAnsi="Century Gothic"/>
                <w:b/>
                <w:bCs/>
                <w:sz w:val="22"/>
                <w:szCs w:val="22"/>
              </w:rPr>
              <w:t>Catch-up funding</w:t>
            </w:r>
            <w:r w:rsidRPr="00FF0D49">
              <w:rPr>
                <w:rFonts w:ascii="Century Gothic" w:hAnsi="Century Gothic"/>
                <w:sz w:val="22"/>
                <w:szCs w:val="22"/>
              </w:rPr>
              <w:t>: 1986</w:t>
            </w:r>
          </w:p>
          <w:p w14:paraId="234C4686" w14:textId="77777777" w:rsidR="008F2F85" w:rsidRPr="00FF0D49" w:rsidRDefault="008F2F85" w:rsidP="008F2F85">
            <w:pPr>
              <w:spacing w:after="0" w:line="240" w:lineRule="auto"/>
              <w:rPr>
                <w:rFonts w:ascii="Century Gothic" w:eastAsia="Century Gothic" w:hAnsi="Century Gothic" w:cs="Century Gothic"/>
                <w:color w:val="000000" w:themeColor="text1"/>
                <w:sz w:val="22"/>
                <w:szCs w:val="22"/>
                <w:lang w:val="en-US"/>
              </w:rPr>
            </w:pPr>
            <w:r w:rsidRPr="00FF0D49">
              <w:rPr>
                <w:rFonts w:ascii="Century Gothic" w:eastAsia="Century Gothic" w:hAnsi="Century Gothic" w:cs="Century Gothic"/>
                <w:color w:val="000000" w:themeColor="text1"/>
                <w:sz w:val="22"/>
                <w:szCs w:val="22"/>
                <w:lang w:val="en-US"/>
              </w:rPr>
              <w:t>Cracking Comprehension</w:t>
            </w:r>
          </w:p>
          <w:p w14:paraId="403A5A7F" w14:textId="77777777" w:rsidR="008F2F85" w:rsidRPr="00FF0D49" w:rsidRDefault="008F2F85" w:rsidP="008F2F85">
            <w:pPr>
              <w:spacing w:after="0" w:line="240" w:lineRule="auto"/>
              <w:rPr>
                <w:rFonts w:ascii="Century Gothic" w:eastAsia="Century Gothic" w:hAnsi="Century Gothic" w:cs="Century Gothic"/>
                <w:color w:val="000000" w:themeColor="text1"/>
                <w:sz w:val="22"/>
                <w:szCs w:val="22"/>
                <w:lang w:val="en-US"/>
              </w:rPr>
            </w:pPr>
            <w:r w:rsidRPr="00FF0D49">
              <w:rPr>
                <w:rFonts w:ascii="Century Gothic" w:eastAsia="Century Gothic" w:hAnsi="Century Gothic" w:cs="Century Gothic"/>
                <w:color w:val="000000" w:themeColor="text1"/>
                <w:sz w:val="22"/>
                <w:szCs w:val="22"/>
                <w:lang w:val="en-US"/>
              </w:rPr>
              <w:t>Espresso</w:t>
            </w:r>
          </w:p>
          <w:p w14:paraId="19AE8F7C" w14:textId="77777777" w:rsidR="008F2F85" w:rsidRPr="00FF0D49" w:rsidRDefault="008F2F85" w:rsidP="008F2F85">
            <w:pPr>
              <w:spacing w:after="0" w:line="240" w:lineRule="auto"/>
              <w:rPr>
                <w:rFonts w:ascii="Century Gothic" w:eastAsia="Century Gothic" w:hAnsi="Century Gothic" w:cs="Century Gothic"/>
                <w:color w:val="000000" w:themeColor="text1"/>
                <w:sz w:val="22"/>
                <w:szCs w:val="22"/>
                <w:lang w:val="en-US"/>
              </w:rPr>
            </w:pPr>
            <w:r w:rsidRPr="00FF0D49">
              <w:rPr>
                <w:rFonts w:ascii="Century Gothic" w:eastAsia="Century Gothic" w:hAnsi="Century Gothic" w:cs="Century Gothic"/>
                <w:color w:val="000000" w:themeColor="text1"/>
                <w:sz w:val="22"/>
                <w:szCs w:val="22"/>
                <w:lang w:val="en-US"/>
              </w:rPr>
              <w:t>RWI phonics online subscription plus resources -Oxford Univ Press</w:t>
            </w:r>
          </w:p>
          <w:p w14:paraId="58C33740" w14:textId="77777777" w:rsidR="008F2F85" w:rsidRPr="00FF0D49" w:rsidRDefault="008F2F85" w:rsidP="008F2F85">
            <w:pPr>
              <w:spacing w:after="0" w:line="240" w:lineRule="auto"/>
              <w:rPr>
                <w:rFonts w:ascii="Century Gothic" w:eastAsia="Century Gothic" w:hAnsi="Century Gothic" w:cs="Century Gothic"/>
                <w:color w:val="000000" w:themeColor="text1"/>
                <w:sz w:val="22"/>
                <w:szCs w:val="22"/>
                <w:lang w:val="en-US"/>
              </w:rPr>
            </w:pPr>
            <w:r w:rsidRPr="00FF0D49">
              <w:rPr>
                <w:rFonts w:ascii="Century Gothic" w:eastAsia="Century Gothic" w:hAnsi="Century Gothic" w:cs="Century Gothic"/>
                <w:color w:val="000000" w:themeColor="text1"/>
                <w:sz w:val="22"/>
                <w:szCs w:val="22"/>
                <w:lang w:val="en-US"/>
              </w:rPr>
              <w:t>White Rose Maths</w:t>
            </w:r>
          </w:p>
          <w:p w14:paraId="542B7CB9" w14:textId="77777777" w:rsidR="008F2F85" w:rsidRPr="00FF0D49" w:rsidRDefault="008F2F85" w:rsidP="008F2F85">
            <w:pPr>
              <w:spacing w:after="0" w:line="240" w:lineRule="auto"/>
              <w:rPr>
                <w:rFonts w:ascii="Century Gothic" w:eastAsia="Century Gothic" w:hAnsi="Century Gothic" w:cs="Century Gothic"/>
                <w:sz w:val="22"/>
                <w:szCs w:val="22"/>
                <w:lang w:val="en-US"/>
              </w:rPr>
            </w:pPr>
            <w:r w:rsidRPr="00FF0D49">
              <w:rPr>
                <w:rFonts w:ascii="Century Gothic" w:eastAsia="Century Gothic" w:hAnsi="Century Gothic" w:cs="Century Gothic"/>
                <w:color w:val="000000" w:themeColor="text1"/>
                <w:sz w:val="22"/>
                <w:szCs w:val="22"/>
                <w:lang w:val="en-US"/>
              </w:rPr>
              <w:t>Reading</w:t>
            </w:r>
            <w:r w:rsidRPr="00FF0D49">
              <w:rPr>
                <w:rFonts w:ascii="Century Gothic" w:eastAsia="Century Gothic" w:hAnsi="Century Gothic" w:cs="Century Gothic"/>
                <w:sz w:val="22"/>
                <w:szCs w:val="22"/>
                <w:lang w:val="en-US"/>
              </w:rPr>
              <w:t xml:space="preserve"> books</w:t>
            </w:r>
          </w:p>
          <w:p w14:paraId="235CA352" w14:textId="77777777" w:rsidR="008F2F85" w:rsidRPr="00FF0D49" w:rsidRDefault="008F2F85" w:rsidP="008F2F85">
            <w:pPr>
              <w:spacing w:after="0" w:line="240" w:lineRule="auto"/>
              <w:rPr>
                <w:rFonts w:ascii="Century Gothic" w:eastAsia="Century Gothic" w:hAnsi="Century Gothic" w:cs="Century Gothic"/>
                <w:sz w:val="22"/>
                <w:szCs w:val="22"/>
                <w:lang w:val="en-US"/>
              </w:rPr>
            </w:pPr>
            <w:r w:rsidRPr="00FF0D49">
              <w:rPr>
                <w:rFonts w:ascii="Century Gothic" w:eastAsia="Century Gothic" w:hAnsi="Century Gothic" w:cs="Century Gothic"/>
                <w:sz w:val="22"/>
                <w:szCs w:val="22"/>
                <w:lang w:val="en-US"/>
              </w:rPr>
              <w:t>Misc resources</w:t>
            </w:r>
          </w:p>
          <w:p w14:paraId="2F60D7EE" w14:textId="33F239A9" w:rsidR="008F2F85" w:rsidRPr="00FF0D49" w:rsidRDefault="008F2F85" w:rsidP="008F2F85">
            <w:pPr>
              <w:spacing w:after="0" w:line="240" w:lineRule="auto"/>
              <w:rPr>
                <w:rFonts w:ascii="Century Gothic" w:hAnsi="Century Gothic"/>
                <w:sz w:val="22"/>
                <w:szCs w:val="22"/>
              </w:rPr>
            </w:pPr>
            <w:r w:rsidRPr="00FF0D49">
              <w:rPr>
                <w:rFonts w:ascii="Century Gothic" w:eastAsia="Century Gothic" w:hAnsi="Century Gothic" w:cs="Century Gothic"/>
                <w:sz w:val="22"/>
                <w:szCs w:val="22"/>
                <w:lang w:val="en-US"/>
              </w:rPr>
              <w:t>Additional funding towards School-led Tutoring Programme</w:t>
            </w:r>
          </w:p>
        </w:tc>
      </w:tr>
      <w:tr w:rsidR="008F2F85" w:rsidRPr="007A1805" w14:paraId="2DE50D70" w14:textId="77777777" w:rsidTr="002774CB">
        <w:tc>
          <w:tcPr>
            <w:tcW w:w="6091" w:type="dxa"/>
            <w:vMerge/>
          </w:tcPr>
          <w:p w14:paraId="11AA7DAC" w14:textId="77777777" w:rsidR="008F2F85" w:rsidRPr="006A610C" w:rsidRDefault="008F2F85" w:rsidP="007A1805">
            <w:pPr>
              <w:spacing w:after="0" w:line="240" w:lineRule="auto"/>
              <w:rPr>
                <w:rFonts w:ascii="Century Gothic" w:hAnsi="Century Gothic"/>
                <w:sz w:val="22"/>
                <w:szCs w:val="22"/>
                <w:highlight w:val="red"/>
              </w:rPr>
            </w:pPr>
          </w:p>
        </w:tc>
        <w:tc>
          <w:tcPr>
            <w:tcW w:w="8469" w:type="dxa"/>
          </w:tcPr>
          <w:p w14:paraId="2CE4EAF6" w14:textId="4EA6D947" w:rsidR="008F2F85" w:rsidRPr="00FF0D49" w:rsidRDefault="008F2F85" w:rsidP="008F2F85">
            <w:pPr>
              <w:spacing w:after="0" w:line="240" w:lineRule="auto"/>
              <w:rPr>
                <w:rFonts w:ascii="Century Gothic" w:hAnsi="Century Gothic"/>
                <w:sz w:val="22"/>
                <w:szCs w:val="22"/>
              </w:rPr>
            </w:pPr>
            <w:r w:rsidRPr="00FF0D49">
              <w:rPr>
                <w:rFonts w:ascii="Century Gothic" w:hAnsi="Century Gothic"/>
                <w:b/>
                <w:bCs/>
                <w:sz w:val="22"/>
                <w:szCs w:val="22"/>
              </w:rPr>
              <w:t>NTP</w:t>
            </w:r>
            <w:r w:rsidRPr="00FF0D49">
              <w:rPr>
                <w:rFonts w:ascii="Century Gothic" w:hAnsi="Century Gothic"/>
                <w:sz w:val="22"/>
                <w:szCs w:val="22"/>
              </w:rPr>
              <w:t xml:space="preserve">: </w:t>
            </w:r>
            <w:r w:rsidR="001D60A8" w:rsidRPr="00FF0D49">
              <w:rPr>
                <w:rFonts w:ascii="Century Gothic" w:hAnsi="Century Gothic"/>
                <w:sz w:val="22"/>
                <w:szCs w:val="22"/>
              </w:rPr>
              <w:t>2833</w:t>
            </w:r>
          </w:p>
          <w:p w14:paraId="54A3E069" w14:textId="7E79F435" w:rsidR="008F2F85" w:rsidRPr="00FF0D49" w:rsidRDefault="008F2F85" w:rsidP="008F2F85">
            <w:pPr>
              <w:spacing w:after="0" w:line="240" w:lineRule="auto"/>
              <w:rPr>
                <w:rFonts w:ascii="Century Gothic" w:hAnsi="Century Gothic"/>
                <w:sz w:val="22"/>
                <w:szCs w:val="22"/>
              </w:rPr>
            </w:pPr>
            <w:r w:rsidRPr="00FF0D49">
              <w:rPr>
                <w:rFonts w:ascii="Century Gothic" w:hAnsi="Century Gothic"/>
                <w:sz w:val="22"/>
                <w:szCs w:val="22"/>
              </w:rPr>
              <w:t>NTP funding was used to employ a qualified teacher for 2.5 days per week to support the teaching and learning of one-to-one and small group tuition.</w:t>
            </w:r>
          </w:p>
        </w:tc>
      </w:tr>
      <w:tr w:rsidR="00735E5A" w:rsidRPr="007A1805" w14:paraId="0D71B503" w14:textId="77777777" w:rsidTr="00FF0D49">
        <w:tc>
          <w:tcPr>
            <w:tcW w:w="6091" w:type="dxa"/>
            <w:shd w:val="clear" w:color="auto" w:fill="auto"/>
          </w:tcPr>
          <w:p w14:paraId="39AC6F24" w14:textId="2AE7AAA3" w:rsidR="00735E5A" w:rsidRPr="00FF0D49" w:rsidRDefault="00735E5A" w:rsidP="007A1805">
            <w:pPr>
              <w:spacing w:after="0" w:line="240" w:lineRule="auto"/>
              <w:rPr>
                <w:rFonts w:ascii="Century Gothic" w:hAnsi="Century Gothic"/>
                <w:sz w:val="22"/>
                <w:szCs w:val="22"/>
              </w:rPr>
            </w:pPr>
          </w:p>
        </w:tc>
        <w:tc>
          <w:tcPr>
            <w:tcW w:w="8469" w:type="dxa"/>
          </w:tcPr>
          <w:p w14:paraId="27309285" w14:textId="310D0F74" w:rsidR="00735E5A" w:rsidRPr="00FF0D49" w:rsidRDefault="00867F4E" w:rsidP="007A1805">
            <w:pPr>
              <w:spacing w:after="0" w:line="240" w:lineRule="auto"/>
              <w:rPr>
                <w:rFonts w:ascii="Century Gothic" w:hAnsi="Century Gothic"/>
                <w:sz w:val="22"/>
                <w:szCs w:val="22"/>
              </w:rPr>
            </w:pPr>
            <w:r w:rsidRPr="00FF0D49">
              <w:rPr>
                <w:rFonts w:ascii="Century Gothic" w:hAnsi="Century Gothic"/>
                <w:sz w:val="22"/>
                <w:szCs w:val="22"/>
              </w:rPr>
              <w:t>2021/22 Total amount spent:</w:t>
            </w:r>
            <w:r w:rsidR="00FF0D49">
              <w:rPr>
                <w:rFonts w:ascii="Century Gothic" w:hAnsi="Century Gothic"/>
                <w:sz w:val="22"/>
                <w:szCs w:val="22"/>
              </w:rPr>
              <w:t xml:space="preserve"> 25848</w:t>
            </w:r>
          </w:p>
        </w:tc>
      </w:tr>
    </w:tbl>
    <w:p w14:paraId="22DB59D2" w14:textId="77777777" w:rsidR="00BA6366" w:rsidRDefault="00BA6366" w:rsidP="00BA6366">
      <w:pPr>
        <w:pStyle w:val="Heading2"/>
        <w:spacing w:before="0" w:after="0"/>
        <w:rPr>
          <w:rFonts w:ascii="Century Gothic" w:hAnsi="Century Gothic"/>
          <w:color w:val="006600"/>
          <w:sz w:val="22"/>
          <w:szCs w:val="22"/>
        </w:rPr>
      </w:pPr>
    </w:p>
    <w:p w14:paraId="72AC6374" w14:textId="5A70578B" w:rsidR="00BA6366" w:rsidRPr="00025ED0" w:rsidRDefault="00BA6366" w:rsidP="00BA6366">
      <w:pPr>
        <w:pStyle w:val="Heading2"/>
        <w:spacing w:before="0" w:after="0"/>
        <w:rPr>
          <w:rFonts w:ascii="Century Gothic" w:hAnsi="Century Gothic"/>
          <w:color w:val="006600"/>
          <w:sz w:val="22"/>
          <w:szCs w:val="22"/>
        </w:rPr>
      </w:pPr>
      <w:r w:rsidRPr="006A610C">
        <w:rPr>
          <w:rFonts w:ascii="Century Gothic" w:hAnsi="Century Gothic"/>
          <w:color w:val="7030A0"/>
          <w:sz w:val="22"/>
          <w:szCs w:val="22"/>
        </w:rPr>
        <w:t xml:space="preserve">Externally provided programmes </w:t>
      </w:r>
      <w:r w:rsidRPr="00BA6366">
        <w:rPr>
          <w:rFonts w:ascii="Century Gothic" w:hAnsi="Century Gothic"/>
          <w:b w:val="0"/>
          <w:bCs/>
          <w:color w:val="000000" w:themeColor="text1"/>
          <w:sz w:val="22"/>
          <w:szCs w:val="22"/>
        </w:rPr>
        <w:t>N/A</w:t>
      </w:r>
    </w:p>
    <w:p w14:paraId="7D49607A" w14:textId="77777777" w:rsidR="00BA6366" w:rsidRDefault="00BA6366" w:rsidP="00BA6366">
      <w:pPr>
        <w:spacing w:after="0" w:line="240" w:lineRule="auto"/>
        <w:rPr>
          <w:rFonts w:ascii="Century Gothic" w:hAnsi="Century Gothic"/>
          <w:b/>
          <w:bCs/>
          <w:color w:val="009051"/>
          <w:sz w:val="22"/>
          <w:szCs w:val="22"/>
        </w:rPr>
      </w:pPr>
    </w:p>
    <w:p w14:paraId="70ED473B" w14:textId="59D28BC8" w:rsidR="00BA6366" w:rsidRDefault="00BA6366" w:rsidP="00BA6366">
      <w:pPr>
        <w:spacing w:after="0" w:line="240" w:lineRule="auto"/>
        <w:rPr>
          <w:rFonts w:ascii="Century Gothic" w:hAnsi="Century Gothic"/>
          <w:sz w:val="22"/>
          <w:szCs w:val="22"/>
        </w:rPr>
      </w:pPr>
      <w:r w:rsidRPr="006A610C">
        <w:rPr>
          <w:rFonts w:ascii="Century Gothic" w:hAnsi="Century Gothic"/>
          <w:b/>
          <w:bCs/>
          <w:color w:val="7030A0"/>
          <w:sz w:val="22"/>
          <w:szCs w:val="22"/>
        </w:rPr>
        <w:t>Service pupil premium funding</w:t>
      </w:r>
      <w:r w:rsidRPr="006A610C">
        <w:rPr>
          <w:rFonts w:ascii="Century Gothic" w:hAnsi="Century Gothic"/>
          <w:color w:val="7030A0"/>
          <w:sz w:val="22"/>
          <w:szCs w:val="22"/>
        </w:rPr>
        <w:t xml:space="preserve"> </w:t>
      </w:r>
      <w:r>
        <w:rPr>
          <w:rFonts w:ascii="Century Gothic" w:hAnsi="Century Gothic"/>
          <w:sz w:val="22"/>
          <w:szCs w:val="22"/>
        </w:rPr>
        <w:t>N/A</w:t>
      </w:r>
    </w:p>
    <w:bookmarkEnd w:id="15"/>
    <w:bookmarkEnd w:id="16"/>
    <w:bookmarkEnd w:id="17"/>
    <w:p w14:paraId="2A7D5564" w14:textId="77777777" w:rsidR="00E66558" w:rsidRPr="007A1805" w:rsidRDefault="00E66558" w:rsidP="007A1805">
      <w:pPr>
        <w:spacing w:after="0" w:line="240" w:lineRule="auto"/>
        <w:rPr>
          <w:rFonts w:ascii="Century Gothic" w:hAnsi="Century Gothic"/>
          <w:sz w:val="22"/>
          <w:szCs w:val="22"/>
        </w:rPr>
      </w:pPr>
    </w:p>
    <w:sectPr w:rsidR="00E66558" w:rsidRPr="007A1805" w:rsidSect="0012076C">
      <w:footerReference w:type="default" r:id="rId10"/>
      <w:pgSz w:w="16838" w:h="11906" w:orient="landscape"/>
      <w:pgMar w:top="660" w:right="1134" w:bottom="80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4F79" w14:textId="77777777" w:rsidR="0099147E" w:rsidRDefault="0099147E">
      <w:pPr>
        <w:spacing w:after="0" w:line="240" w:lineRule="auto"/>
      </w:pPr>
      <w:r>
        <w:separator/>
      </w:r>
    </w:p>
  </w:endnote>
  <w:endnote w:type="continuationSeparator" w:id="0">
    <w:p w14:paraId="1C260DC6" w14:textId="77777777" w:rsidR="0099147E" w:rsidRDefault="0099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289E51E" w:rsidR="008A18D2" w:rsidRPr="00FE65D9" w:rsidRDefault="00FE65D9" w:rsidP="00025ED0">
    <w:pPr>
      <w:pStyle w:val="Footer"/>
      <w:ind w:firstLine="4513"/>
      <w:rPr>
        <w:rFonts w:ascii="Century Gothic" w:hAnsi="Century Gothic"/>
        <w:color w:val="7030A0"/>
        <w:sz w:val="16"/>
        <w:szCs w:val="16"/>
      </w:rPr>
    </w:pPr>
    <w:r w:rsidRPr="00FE65D9">
      <w:rPr>
        <w:rFonts w:ascii="Century Gothic" w:hAnsi="Century Gothic"/>
        <w:color w:val="7030A0"/>
        <w:sz w:val="16"/>
        <w:szCs w:val="16"/>
      </w:rPr>
      <w:t>Hollinsclough</w:t>
    </w:r>
    <w:r w:rsidR="00025ED0" w:rsidRPr="00FE65D9">
      <w:rPr>
        <w:rFonts w:ascii="Century Gothic" w:hAnsi="Century Gothic"/>
        <w:color w:val="7030A0"/>
        <w:sz w:val="16"/>
        <w:szCs w:val="16"/>
      </w:rPr>
      <w:t xml:space="preserve"> C.E. </w:t>
    </w:r>
    <w:r w:rsidRPr="00FE65D9">
      <w:rPr>
        <w:rFonts w:ascii="Century Gothic" w:hAnsi="Century Gothic"/>
        <w:color w:val="7030A0"/>
        <w:sz w:val="16"/>
        <w:szCs w:val="16"/>
      </w:rPr>
      <w:t>Academy</w:t>
    </w:r>
    <w:r w:rsidR="00025ED0" w:rsidRPr="00FE65D9">
      <w:rPr>
        <w:rFonts w:ascii="Century Gothic" w:hAnsi="Century Gothic"/>
        <w:color w:val="7030A0"/>
        <w:sz w:val="16"/>
        <w:szCs w:val="16"/>
      </w:rPr>
      <w:t xml:space="preserve"> – Pupil Premium Statement</w:t>
    </w:r>
    <w:r w:rsidR="00025ED0" w:rsidRPr="00FE65D9">
      <w:rPr>
        <w:rFonts w:ascii="Century Gothic" w:hAnsi="Century Gothic"/>
        <w:color w:val="7030A0"/>
        <w:sz w:val="16"/>
        <w:szCs w:val="16"/>
      </w:rPr>
      <w:tab/>
    </w:r>
    <w:r w:rsidR="00025ED0" w:rsidRPr="00FE65D9">
      <w:rPr>
        <w:rFonts w:ascii="Century Gothic" w:hAnsi="Century Gothic"/>
        <w:color w:val="7030A0"/>
        <w:sz w:val="16"/>
        <w:szCs w:val="16"/>
      </w:rPr>
      <w:tab/>
    </w:r>
    <w:r w:rsidR="00025ED0" w:rsidRPr="00FE65D9">
      <w:rPr>
        <w:rFonts w:ascii="Century Gothic" w:hAnsi="Century Gothic"/>
        <w:color w:val="7030A0"/>
        <w:sz w:val="16"/>
        <w:szCs w:val="16"/>
      </w:rPr>
      <w:tab/>
    </w:r>
    <w:r w:rsidR="00025ED0" w:rsidRPr="00FE65D9">
      <w:rPr>
        <w:rFonts w:ascii="Century Gothic" w:hAnsi="Century Gothic"/>
        <w:color w:val="7030A0"/>
        <w:sz w:val="16"/>
        <w:szCs w:val="16"/>
      </w:rPr>
      <w:tab/>
    </w:r>
    <w:r w:rsidR="00025ED0" w:rsidRPr="00FE65D9">
      <w:rPr>
        <w:rFonts w:ascii="Century Gothic" w:hAnsi="Century Gothic"/>
        <w:color w:val="7030A0"/>
        <w:sz w:val="16"/>
        <w:szCs w:val="16"/>
      </w:rPr>
      <w:tab/>
    </w:r>
    <w:r w:rsidR="00025ED0" w:rsidRPr="00FE65D9">
      <w:rPr>
        <w:rFonts w:ascii="Century Gothic" w:hAnsi="Century Gothic"/>
        <w:color w:val="7030A0"/>
        <w:sz w:val="16"/>
        <w:szCs w:val="16"/>
      </w:rPr>
      <w:tab/>
    </w:r>
    <w:r w:rsidR="009D71E8" w:rsidRPr="00FE65D9">
      <w:rPr>
        <w:rFonts w:ascii="Century Gothic" w:hAnsi="Century Gothic"/>
        <w:color w:val="7030A0"/>
        <w:sz w:val="16"/>
        <w:szCs w:val="16"/>
      </w:rPr>
      <w:fldChar w:fldCharType="begin"/>
    </w:r>
    <w:r w:rsidR="009D71E8" w:rsidRPr="00FE65D9">
      <w:rPr>
        <w:rFonts w:ascii="Century Gothic" w:hAnsi="Century Gothic"/>
        <w:color w:val="7030A0"/>
        <w:sz w:val="16"/>
        <w:szCs w:val="16"/>
      </w:rPr>
      <w:instrText xml:space="preserve"> PAGE </w:instrText>
    </w:r>
    <w:r w:rsidR="009D71E8" w:rsidRPr="00FE65D9">
      <w:rPr>
        <w:rFonts w:ascii="Century Gothic" w:hAnsi="Century Gothic"/>
        <w:color w:val="7030A0"/>
        <w:sz w:val="16"/>
        <w:szCs w:val="16"/>
      </w:rPr>
      <w:fldChar w:fldCharType="separate"/>
    </w:r>
    <w:r w:rsidR="001E7E32">
      <w:rPr>
        <w:rFonts w:ascii="Century Gothic" w:hAnsi="Century Gothic"/>
        <w:noProof/>
        <w:color w:val="7030A0"/>
        <w:sz w:val="16"/>
        <w:szCs w:val="16"/>
      </w:rPr>
      <w:t>2</w:t>
    </w:r>
    <w:r w:rsidR="009D71E8" w:rsidRPr="00FE65D9">
      <w:rPr>
        <w:rFonts w:ascii="Century Gothic" w:hAnsi="Century Gothic"/>
        <w:color w:val="7030A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55686" w14:textId="77777777" w:rsidR="0099147E" w:rsidRDefault="0099147E">
      <w:pPr>
        <w:spacing w:after="0" w:line="240" w:lineRule="auto"/>
      </w:pPr>
      <w:r>
        <w:separator/>
      </w:r>
    </w:p>
  </w:footnote>
  <w:footnote w:type="continuationSeparator" w:id="0">
    <w:p w14:paraId="14DA893D" w14:textId="77777777" w:rsidR="0099147E" w:rsidRDefault="00991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64D671E"/>
    <w:multiLevelType w:val="multilevel"/>
    <w:tmpl w:val="50EA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4767CD5"/>
    <w:multiLevelType w:val="hybridMultilevel"/>
    <w:tmpl w:val="1A7C77B2"/>
    <w:lvl w:ilvl="0" w:tplc="16C61CA4">
      <w:start w:val="1"/>
      <w:numFmt w:val="decimal"/>
      <w:lvlText w:val="%1."/>
      <w:lvlJc w:val="left"/>
      <w:pPr>
        <w:ind w:left="417" w:hanging="360"/>
      </w:pPr>
      <w:rPr>
        <w:rFonts w:ascii="Century Gothic" w:hAnsi="Century Gothic"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A3D62C1"/>
    <w:multiLevelType w:val="hybridMultilevel"/>
    <w:tmpl w:val="A91888C6"/>
    <w:lvl w:ilvl="0" w:tplc="59E87922">
      <w:start w:val="1"/>
      <w:numFmt w:val="decimal"/>
      <w:lvlText w:val="%1."/>
      <w:lvlJc w:val="left"/>
      <w:pPr>
        <w:ind w:left="417" w:hanging="360"/>
      </w:pPr>
      <w:rPr>
        <w:rFonts w:ascii="Century Gothic" w:hAnsi="Century Gothic"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577DC1"/>
    <w:multiLevelType w:val="hybridMultilevel"/>
    <w:tmpl w:val="36F4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6"/>
  </w:num>
  <w:num w:numId="9">
    <w:abstractNumId w:val="14"/>
  </w:num>
  <w:num w:numId="10">
    <w:abstractNumId w:val="12"/>
  </w:num>
  <w:num w:numId="11">
    <w:abstractNumId w:val="2"/>
  </w:num>
  <w:num w:numId="12">
    <w:abstractNumId w:val="15"/>
  </w:num>
  <w:num w:numId="13">
    <w:abstractNumId w:val="9"/>
  </w:num>
  <w:num w:numId="14">
    <w:abstractNumId w:val="8"/>
  </w:num>
  <w:num w:numId="15">
    <w:abstractNumId w:val="1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5ED0"/>
    <w:rsid w:val="00066B73"/>
    <w:rsid w:val="000A787D"/>
    <w:rsid w:val="000A7EC7"/>
    <w:rsid w:val="000B35F2"/>
    <w:rsid w:val="000D7076"/>
    <w:rsid w:val="000D7A44"/>
    <w:rsid w:val="0012076C"/>
    <w:rsid w:val="00120AB1"/>
    <w:rsid w:val="0014416E"/>
    <w:rsid w:val="0018768F"/>
    <w:rsid w:val="001B7E8B"/>
    <w:rsid w:val="001D2E19"/>
    <w:rsid w:val="001D60A8"/>
    <w:rsid w:val="001E7E32"/>
    <w:rsid w:val="001F79E7"/>
    <w:rsid w:val="00216E9C"/>
    <w:rsid w:val="0024745B"/>
    <w:rsid w:val="0026528C"/>
    <w:rsid w:val="002774CB"/>
    <w:rsid w:val="002A15F6"/>
    <w:rsid w:val="002A297E"/>
    <w:rsid w:val="002A2DEC"/>
    <w:rsid w:val="002C4518"/>
    <w:rsid w:val="002D4665"/>
    <w:rsid w:val="0038530C"/>
    <w:rsid w:val="003A0D5D"/>
    <w:rsid w:val="003B5BD1"/>
    <w:rsid w:val="003F4327"/>
    <w:rsid w:val="004044AA"/>
    <w:rsid w:val="00416396"/>
    <w:rsid w:val="00441EE6"/>
    <w:rsid w:val="004577C4"/>
    <w:rsid w:val="0047287D"/>
    <w:rsid w:val="004754F9"/>
    <w:rsid w:val="00492D7A"/>
    <w:rsid w:val="004A1083"/>
    <w:rsid w:val="004D19C9"/>
    <w:rsid w:val="004E7CAF"/>
    <w:rsid w:val="004F77EE"/>
    <w:rsid w:val="00522974"/>
    <w:rsid w:val="00526F42"/>
    <w:rsid w:val="00532DAB"/>
    <w:rsid w:val="005479DF"/>
    <w:rsid w:val="00561459"/>
    <w:rsid w:val="00573A5B"/>
    <w:rsid w:val="006A610C"/>
    <w:rsid w:val="006E7FB1"/>
    <w:rsid w:val="006F4CDC"/>
    <w:rsid w:val="0071797E"/>
    <w:rsid w:val="00720A42"/>
    <w:rsid w:val="00735E5A"/>
    <w:rsid w:val="00741B9E"/>
    <w:rsid w:val="00775E5D"/>
    <w:rsid w:val="00793774"/>
    <w:rsid w:val="007A1805"/>
    <w:rsid w:val="007B336A"/>
    <w:rsid w:val="007B74CA"/>
    <w:rsid w:val="007C2F04"/>
    <w:rsid w:val="007E3C02"/>
    <w:rsid w:val="00867F4E"/>
    <w:rsid w:val="00876873"/>
    <w:rsid w:val="0088707E"/>
    <w:rsid w:val="00887B64"/>
    <w:rsid w:val="008A18D2"/>
    <w:rsid w:val="008B20B0"/>
    <w:rsid w:val="008F23F9"/>
    <w:rsid w:val="008F2F85"/>
    <w:rsid w:val="00916719"/>
    <w:rsid w:val="009551CC"/>
    <w:rsid w:val="00991454"/>
    <w:rsid w:val="0099147E"/>
    <w:rsid w:val="00992874"/>
    <w:rsid w:val="009D71E8"/>
    <w:rsid w:val="009E43A1"/>
    <w:rsid w:val="00A07363"/>
    <w:rsid w:val="00A1770F"/>
    <w:rsid w:val="00A17C78"/>
    <w:rsid w:val="00A20A68"/>
    <w:rsid w:val="00A46FC4"/>
    <w:rsid w:val="00A55796"/>
    <w:rsid w:val="00AA4201"/>
    <w:rsid w:val="00AD3D4F"/>
    <w:rsid w:val="00AD4FA8"/>
    <w:rsid w:val="00AE1260"/>
    <w:rsid w:val="00B0228E"/>
    <w:rsid w:val="00B34687"/>
    <w:rsid w:val="00B61EB9"/>
    <w:rsid w:val="00B63F12"/>
    <w:rsid w:val="00B73DDE"/>
    <w:rsid w:val="00B75C32"/>
    <w:rsid w:val="00B83504"/>
    <w:rsid w:val="00BA6366"/>
    <w:rsid w:val="00BB27FC"/>
    <w:rsid w:val="00BD1748"/>
    <w:rsid w:val="00BE7AB3"/>
    <w:rsid w:val="00C371A5"/>
    <w:rsid w:val="00C5202C"/>
    <w:rsid w:val="00C564F6"/>
    <w:rsid w:val="00CA5EB4"/>
    <w:rsid w:val="00CF26C1"/>
    <w:rsid w:val="00D13BAF"/>
    <w:rsid w:val="00D205C5"/>
    <w:rsid w:val="00D33FE5"/>
    <w:rsid w:val="00D74ECE"/>
    <w:rsid w:val="00DE3BD0"/>
    <w:rsid w:val="00DF6D13"/>
    <w:rsid w:val="00E423EB"/>
    <w:rsid w:val="00E650B3"/>
    <w:rsid w:val="00E66558"/>
    <w:rsid w:val="00EA057B"/>
    <w:rsid w:val="00F50D8C"/>
    <w:rsid w:val="00FC234F"/>
    <w:rsid w:val="00FD461F"/>
    <w:rsid w:val="00FE65D9"/>
    <w:rsid w:val="00FF0D49"/>
    <w:rsid w:val="00FF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CC90EC3-16AC-5444-A617-DB85A2C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73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797E"/>
  </w:style>
  <w:style w:type="paragraph" w:styleId="NormalWeb">
    <w:name w:val="Normal (Web)"/>
    <w:basedOn w:val="Normal"/>
    <w:uiPriority w:val="99"/>
    <w:unhideWhenUsed/>
    <w:rsid w:val="0071797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265">
      <w:bodyDiv w:val="1"/>
      <w:marLeft w:val="0"/>
      <w:marRight w:val="0"/>
      <w:marTop w:val="0"/>
      <w:marBottom w:val="0"/>
      <w:divBdr>
        <w:top w:val="none" w:sz="0" w:space="0" w:color="auto"/>
        <w:left w:val="none" w:sz="0" w:space="0" w:color="auto"/>
        <w:bottom w:val="none" w:sz="0" w:space="0" w:color="auto"/>
        <w:right w:val="none" w:sz="0" w:space="0" w:color="auto"/>
      </w:divBdr>
      <w:divsChild>
        <w:div w:id="603390022">
          <w:marLeft w:val="0"/>
          <w:marRight w:val="0"/>
          <w:marTop w:val="0"/>
          <w:marBottom w:val="0"/>
          <w:divBdr>
            <w:top w:val="none" w:sz="0" w:space="0" w:color="auto"/>
            <w:left w:val="none" w:sz="0" w:space="0" w:color="auto"/>
            <w:bottom w:val="none" w:sz="0" w:space="0" w:color="auto"/>
            <w:right w:val="none" w:sz="0" w:space="0" w:color="auto"/>
          </w:divBdr>
          <w:divsChild>
            <w:div w:id="1366831325">
              <w:marLeft w:val="0"/>
              <w:marRight w:val="0"/>
              <w:marTop w:val="0"/>
              <w:marBottom w:val="0"/>
              <w:divBdr>
                <w:top w:val="none" w:sz="0" w:space="0" w:color="auto"/>
                <w:left w:val="none" w:sz="0" w:space="0" w:color="auto"/>
                <w:bottom w:val="none" w:sz="0" w:space="0" w:color="auto"/>
                <w:right w:val="none" w:sz="0" w:space="0" w:color="auto"/>
              </w:divBdr>
              <w:divsChild>
                <w:div w:id="1422020265">
                  <w:marLeft w:val="0"/>
                  <w:marRight w:val="0"/>
                  <w:marTop w:val="0"/>
                  <w:marBottom w:val="0"/>
                  <w:divBdr>
                    <w:top w:val="none" w:sz="0" w:space="0" w:color="auto"/>
                    <w:left w:val="none" w:sz="0" w:space="0" w:color="auto"/>
                    <w:bottom w:val="none" w:sz="0" w:space="0" w:color="auto"/>
                    <w:right w:val="none" w:sz="0" w:space="0" w:color="auto"/>
                  </w:divBdr>
                  <w:divsChild>
                    <w:div w:id="57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81">
      <w:bodyDiv w:val="1"/>
      <w:marLeft w:val="0"/>
      <w:marRight w:val="0"/>
      <w:marTop w:val="0"/>
      <w:marBottom w:val="0"/>
      <w:divBdr>
        <w:top w:val="none" w:sz="0" w:space="0" w:color="auto"/>
        <w:left w:val="none" w:sz="0" w:space="0" w:color="auto"/>
        <w:bottom w:val="none" w:sz="0" w:space="0" w:color="auto"/>
        <w:right w:val="none" w:sz="0" w:space="0" w:color="auto"/>
      </w:divBdr>
      <w:divsChild>
        <w:div w:id="91636334">
          <w:marLeft w:val="0"/>
          <w:marRight w:val="0"/>
          <w:marTop w:val="0"/>
          <w:marBottom w:val="0"/>
          <w:divBdr>
            <w:top w:val="none" w:sz="0" w:space="0" w:color="auto"/>
            <w:left w:val="none" w:sz="0" w:space="0" w:color="auto"/>
            <w:bottom w:val="none" w:sz="0" w:space="0" w:color="auto"/>
            <w:right w:val="none" w:sz="0" w:space="0" w:color="auto"/>
          </w:divBdr>
          <w:divsChild>
            <w:div w:id="1855878853">
              <w:marLeft w:val="0"/>
              <w:marRight w:val="0"/>
              <w:marTop w:val="0"/>
              <w:marBottom w:val="0"/>
              <w:divBdr>
                <w:top w:val="none" w:sz="0" w:space="0" w:color="auto"/>
                <w:left w:val="none" w:sz="0" w:space="0" w:color="auto"/>
                <w:bottom w:val="none" w:sz="0" w:space="0" w:color="auto"/>
                <w:right w:val="none" w:sz="0" w:space="0" w:color="auto"/>
              </w:divBdr>
              <w:divsChild>
                <w:div w:id="817306946">
                  <w:marLeft w:val="0"/>
                  <w:marRight w:val="0"/>
                  <w:marTop w:val="0"/>
                  <w:marBottom w:val="0"/>
                  <w:divBdr>
                    <w:top w:val="none" w:sz="0" w:space="0" w:color="auto"/>
                    <w:left w:val="none" w:sz="0" w:space="0" w:color="auto"/>
                    <w:bottom w:val="none" w:sz="0" w:space="0" w:color="auto"/>
                    <w:right w:val="none" w:sz="0" w:space="0" w:color="auto"/>
                  </w:divBdr>
                  <w:divsChild>
                    <w:div w:id="18152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81178">
      <w:bodyDiv w:val="1"/>
      <w:marLeft w:val="0"/>
      <w:marRight w:val="0"/>
      <w:marTop w:val="0"/>
      <w:marBottom w:val="0"/>
      <w:divBdr>
        <w:top w:val="none" w:sz="0" w:space="0" w:color="auto"/>
        <w:left w:val="none" w:sz="0" w:space="0" w:color="auto"/>
        <w:bottom w:val="none" w:sz="0" w:space="0" w:color="auto"/>
        <w:right w:val="none" w:sz="0" w:space="0" w:color="auto"/>
      </w:divBdr>
      <w:divsChild>
        <w:div w:id="1955404729">
          <w:marLeft w:val="0"/>
          <w:marRight w:val="0"/>
          <w:marTop w:val="0"/>
          <w:marBottom w:val="0"/>
          <w:divBdr>
            <w:top w:val="none" w:sz="0" w:space="0" w:color="auto"/>
            <w:left w:val="none" w:sz="0" w:space="0" w:color="auto"/>
            <w:bottom w:val="none" w:sz="0" w:space="0" w:color="auto"/>
            <w:right w:val="none" w:sz="0" w:space="0" w:color="auto"/>
          </w:divBdr>
          <w:divsChild>
            <w:div w:id="1418598648">
              <w:marLeft w:val="0"/>
              <w:marRight w:val="0"/>
              <w:marTop w:val="0"/>
              <w:marBottom w:val="0"/>
              <w:divBdr>
                <w:top w:val="none" w:sz="0" w:space="0" w:color="auto"/>
                <w:left w:val="none" w:sz="0" w:space="0" w:color="auto"/>
                <w:bottom w:val="none" w:sz="0" w:space="0" w:color="auto"/>
                <w:right w:val="none" w:sz="0" w:space="0" w:color="auto"/>
              </w:divBdr>
              <w:divsChild>
                <w:div w:id="1578785834">
                  <w:marLeft w:val="0"/>
                  <w:marRight w:val="0"/>
                  <w:marTop w:val="0"/>
                  <w:marBottom w:val="0"/>
                  <w:divBdr>
                    <w:top w:val="none" w:sz="0" w:space="0" w:color="auto"/>
                    <w:left w:val="none" w:sz="0" w:space="0" w:color="auto"/>
                    <w:bottom w:val="none" w:sz="0" w:space="0" w:color="auto"/>
                    <w:right w:val="none" w:sz="0" w:space="0" w:color="auto"/>
                  </w:divBdr>
                  <w:divsChild>
                    <w:div w:id="968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1135">
      <w:bodyDiv w:val="1"/>
      <w:marLeft w:val="0"/>
      <w:marRight w:val="0"/>
      <w:marTop w:val="0"/>
      <w:marBottom w:val="0"/>
      <w:divBdr>
        <w:top w:val="none" w:sz="0" w:space="0" w:color="auto"/>
        <w:left w:val="none" w:sz="0" w:space="0" w:color="auto"/>
        <w:bottom w:val="none" w:sz="0" w:space="0" w:color="auto"/>
        <w:right w:val="none" w:sz="0" w:space="0" w:color="auto"/>
      </w:divBdr>
    </w:div>
    <w:div w:id="439688779">
      <w:bodyDiv w:val="1"/>
      <w:marLeft w:val="0"/>
      <w:marRight w:val="0"/>
      <w:marTop w:val="0"/>
      <w:marBottom w:val="0"/>
      <w:divBdr>
        <w:top w:val="none" w:sz="0" w:space="0" w:color="auto"/>
        <w:left w:val="none" w:sz="0" w:space="0" w:color="auto"/>
        <w:bottom w:val="none" w:sz="0" w:space="0" w:color="auto"/>
        <w:right w:val="none" w:sz="0" w:space="0" w:color="auto"/>
      </w:divBdr>
      <w:divsChild>
        <w:div w:id="1576234022">
          <w:marLeft w:val="0"/>
          <w:marRight w:val="0"/>
          <w:marTop w:val="0"/>
          <w:marBottom w:val="0"/>
          <w:divBdr>
            <w:top w:val="none" w:sz="0" w:space="0" w:color="auto"/>
            <w:left w:val="none" w:sz="0" w:space="0" w:color="auto"/>
            <w:bottom w:val="none" w:sz="0" w:space="0" w:color="auto"/>
            <w:right w:val="none" w:sz="0" w:space="0" w:color="auto"/>
          </w:divBdr>
          <w:divsChild>
            <w:div w:id="364797264">
              <w:marLeft w:val="0"/>
              <w:marRight w:val="0"/>
              <w:marTop w:val="0"/>
              <w:marBottom w:val="0"/>
              <w:divBdr>
                <w:top w:val="none" w:sz="0" w:space="0" w:color="auto"/>
                <w:left w:val="none" w:sz="0" w:space="0" w:color="auto"/>
                <w:bottom w:val="none" w:sz="0" w:space="0" w:color="auto"/>
                <w:right w:val="none" w:sz="0" w:space="0" w:color="auto"/>
              </w:divBdr>
              <w:divsChild>
                <w:div w:id="1739159701">
                  <w:marLeft w:val="0"/>
                  <w:marRight w:val="0"/>
                  <w:marTop w:val="0"/>
                  <w:marBottom w:val="0"/>
                  <w:divBdr>
                    <w:top w:val="none" w:sz="0" w:space="0" w:color="auto"/>
                    <w:left w:val="none" w:sz="0" w:space="0" w:color="auto"/>
                    <w:bottom w:val="none" w:sz="0" w:space="0" w:color="auto"/>
                    <w:right w:val="none" w:sz="0" w:space="0" w:color="auto"/>
                  </w:divBdr>
                  <w:divsChild>
                    <w:div w:id="15186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9355">
      <w:bodyDiv w:val="1"/>
      <w:marLeft w:val="0"/>
      <w:marRight w:val="0"/>
      <w:marTop w:val="0"/>
      <w:marBottom w:val="0"/>
      <w:divBdr>
        <w:top w:val="none" w:sz="0" w:space="0" w:color="auto"/>
        <w:left w:val="none" w:sz="0" w:space="0" w:color="auto"/>
        <w:bottom w:val="none" w:sz="0" w:space="0" w:color="auto"/>
        <w:right w:val="none" w:sz="0" w:space="0" w:color="auto"/>
      </w:divBdr>
      <w:divsChild>
        <w:div w:id="1873376392">
          <w:marLeft w:val="0"/>
          <w:marRight w:val="0"/>
          <w:marTop w:val="0"/>
          <w:marBottom w:val="0"/>
          <w:divBdr>
            <w:top w:val="none" w:sz="0" w:space="0" w:color="auto"/>
            <w:left w:val="none" w:sz="0" w:space="0" w:color="auto"/>
            <w:bottom w:val="none" w:sz="0" w:space="0" w:color="auto"/>
            <w:right w:val="none" w:sz="0" w:space="0" w:color="auto"/>
          </w:divBdr>
          <w:divsChild>
            <w:div w:id="198324377">
              <w:marLeft w:val="0"/>
              <w:marRight w:val="0"/>
              <w:marTop w:val="0"/>
              <w:marBottom w:val="0"/>
              <w:divBdr>
                <w:top w:val="none" w:sz="0" w:space="0" w:color="auto"/>
                <w:left w:val="none" w:sz="0" w:space="0" w:color="auto"/>
                <w:bottom w:val="none" w:sz="0" w:space="0" w:color="auto"/>
                <w:right w:val="none" w:sz="0" w:space="0" w:color="auto"/>
              </w:divBdr>
              <w:divsChild>
                <w:div w:id="1960336314">
                  <w:marLeft w:val="0"/>
                  <w:marRight w:val="0"/>
                  <w:marTop w:val="0"/>
                  <w:marBottom w:val="0"/>
                  <w:divBdr>
                    <w:top w:val="none" w:sz="0" w:space="0" w:color="auto"/>
                    <w:left w:val="none" w:sz="0" w:space="0" w:color="auto"/>
                    <w:bottom w:val="none" w:sz="0" w:space="0" w:color="auto"/>
                    <w:right w:val="none" w:sz="0" w:space="0" w:color="auto"/>
                  </w:divBdr>
                  <w:divsChild>
                    <w:div w:id="320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71754">
      <w:bodyDiv w:val="1"/>
      <w:marLeft w:val="0"/>
      <w:marRight w:val="0"/>
      <w:marTop w:val="0"/>
      <w:marBottom w:val="0"/>
      <w:divBdr>
        <w:top w:val="none" w:sz="0" w:space="0" w:color="auto"/>
        <w:left w:val="none" w:sz="0" w:space="0" w:color="auto"/>
        <w:bottom w:val="none" w:sz="0" w:space="0" w:color="auto"/>
        <w:right w:val="none" w:sz="0" w:space="0" w:color="auto"/>
      </w:divBdr>
      <w:divsChild>
        <w:div w:id="1455903288">
          <w:marLeft w:val="0"/>
          <w:marRight w:val="0"/>
          <w:marTop w:val="0"/>
          <w:marBottom w:val="0"/>
          <w:divBdr>
            <w:top w:val="none" w:sz="0" w:space="0" w:color="auto"/>
            <w:left w:val="none" w:sz="0" w:space="0" w:color="auto"/>
            <w:bottom w:val="none" w:sz="0" w:space="0" w:color="auto"/>
            <w:right w:val="none" w:sz="0" w:space="0" w:color="auto"/>
          </w:divBdr>
          <w:divsChild>
            <w:div w:id="606423267">
              <w:marLeft w:val="0"/>
              <w:marRight w:val="0"/>
              <w:marTop w:val="0"/>
              <w:marBottom w:val="0"/>
              <w:divBdr>
                <w:top w:val="none" w:sz="0" w:space="0" w:color="auto"/>
                <w:left w:val="none" w:sz="0" w:space="0" w:color="auto"/>
                <w:bottom w:val="none" w:sz="0" w:space="0" w:color="auto"/>
                <w:right w:val="none" w:sz="0" w:space="0" w:color="auto"/>
              </w:divBdr>
              <w:divsChild>
                <w:div w:id="1349215110">
                  <w:marLeft w:val="0"/>
                  <w:marRight w:val="0"/>
                  <w:marTop w:val="0"/>
                  <w:marBottom w:val="0"/>
                  <w:divBdr>
                    <w:top w:val="none" w:sz="0" w:space="0" w:color="auto"/>
                    <w:left w:val="none" w:sz="0" w:space="0" w:color="auto"/>
                    <w:bottom w:val="none" w:sz="0" w:space="0" w:color="auto"/>
                    <w:right w:val="none" w:sz="0" w:space="0" w:color="auto"/>
                  </w:divBdr>
                </w:div>
              </w:divsChild>
            </w:div>
            <w:div w:id="793904804">
              <w:marLeft w:val="0"/>
              <w:marRight w:val="0"/>
              <w:marTop w:val="0"/>
              <w:marBottom w:val="0"/>
              <w:divBdr>
                <w:top w:val="none" w:sz="0" w:space="0" w:color="auto"/>
                <w:left w:val="none" w:sz="0" w:space="0" w:color="auto"/>
                <w:bottom w:val="none" w:sz="0" w:space="0" w:color="auto"/>
                <w:right w:val="none" w:sz="0" w:space="0" w:color="auto"/>
              </w:divBdr>
              <w:divsChild>
                <w:div w:id="565457184">
                  <w:marLeft w:val="0"/>
                  <w:marRight w:val="0"/>
                  <w:marTop w:val="0"/>
                  <w:marBottom w:val="0"/>
                  <w:divBdr>
                    <w:top w:val="none" w:sz="0" w:space="0" w:color="auto"/>
                    <w:left w:val="none" w:sz="0" w:space="0" w:color="auto"/>
                    <w:bottom w:val="none" w:sz="0" w:space="0" w:color="auto"/>
                    <w:right w:val="none" w:sz="0" w:space="0" w:color="auto"/>
                  </w:divBdr>
                </w:div>
              </w:divsChild>
            </w:div>
            <w:div w:id="1191260162">
              <w:marLeft w:val="0"/>
              <w:marRight w:val="0"/>
              <w:marTop w:val="0"/>
              <w:marBottom w:val="0"/>
              <w:divBdr>
                <w:top w:val="none" w:sz="0" w:space="0" w:color="auto"/>
                <w:left w:val="none" w:sz="0" w:space="0" w:color="auto"/>
                <w:bottom w:val="none" w:sz="0" w:space="0" w:color="auto"/>
                <w:right w:val="none" w:sz="0" w:space="0" w:color="auto"/>
              </w:divBdr>
              <w:divsChild>
                <w:div w:id="18988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099">
          <w:marLeft w:val="0"/>
          <w:marRight w:val="0"/>
          <w:marTop w:val="0"/>
          <w:marBottom w:val="0"/>
          <w:divBdr>
            <w:top w:val="none" w:sz="0" w:space="0" w:color="auto"/>
            <w:left w:val="none" w:sz="0" w:space="0" w:color="auto"/>
            <w:bottom w:val="none" w:sz="0" w:space="0" w:color="auto"/>
            <w:right w:val="none" w:sz="0" w:space="0" w:color="auto"/>
          </w:divBdr>
          <w:divsChild>
            <w:div w:id="257560913">
              <w:marLeft w:val="0"/>
              <w:marRight w:val="0"/>
              <w:marTop w:val="0"/>
              <w:marBottom w:val="0"/>
              <w:divBdr>
                <w:top w:val="none" w:sz="0" w:space="0" w:color="auto"/>
                <w:left w:val="none" w:sz="0" w:space="0" w:color="auto"/>
                <w:bottom w:val="none" w:sz="0" w:space="0" w:color="auto"/>
                <w:right w:val="none" w:sz="0" w:space="0" w:color="auto"/>
              </w:divBdr>
              <w:divsChild>
                <w:div w:id="984090601">
                  <w:marLeft w:val="0"/>
                  <w:marRight w:val="0"/>
                  <w:marTop w:val="0"/>
                  <w:marBottom w:val="0"/>
                  <w:divBdr>
                    <w:top w:val="none" w:sz="0" w:space="0" w:color="auto"/>
                    <w:left w:val="none" w:sz="0" w:space="0" w:color="auto"/>
                    <w:bottom w:val="none" w:sz="0" w:space="0" w:color="auto"/>
                    <w:right w:val="none" w:sz="0" w:space="0" w:color="auto"/>
                  </w:divBdr>
                  <w:divsChild>
                    <w:div w:id="15329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35752">
      <w:bodyDiv w:val="1"/>
      <w:marLeft w:val="0"/>
      <w:marRight w:val="0"/>
      <w:marTop w:val="0"/>
      <w:marBottom w:val="0"/>
      <w:divBdr>
        <w:top w:val="none" w:sz="0" w:space="0" w:color="auto"/>
        <w:left w:val="none" w:sz="0" w:space="0" w:color="auto"/>
        <w:bottom w:val="none" w:sz="0" w:space="0" w:color="auto"/>
        <w:right w:val="none" w:sz="0" w:space="0" w:color="auto"/>
      </w:divBdr>
    </w:div>
    <w:div w:id="705721599">
      <w:bodyDiv w:val="1"/>
      <w:marLeft w:val="0"/>
      <w:marRight w:val="0"/>
      <w:marTop w:val="0"/>
      <w:marBottom w:val="0"/>
      <w:divBdr>
        <w:top w:val="none" w:sz="0" w:space="0" w:color="auto"/>
        <w:left w:val="none" w:sz="0" w:space="0" w:color="auto"/>
        <w:bottom w:val="none" w:sz="0" w:space="0" w:color="auto"/>
        <w:right w:val="none" w:sz="0" w:space="0" w:color="auto"/>
      </w:divBdr>
      <w:divsChild>
        <w:div w:id="1345015107">
          <w:marLeft w:val="0"/>
          <w:marRight w:val="0"/>
          <w:marTop w:val="0"/>
          <w:marBottom w:val="0"/>
          <w:divBdr>
            <w:top w:val="none" w:sz="0" w:space="0" w:color="auto"/>
            <w:left w:val="none" w:sz="0" w:space="0" w:color="auto"/>
            <w:bottom w:val="none" w:sz="0" w:space="0" w:color="auto"/>
            <w:right w:val="none" w:sz="0" w:space="0" w:color="auto"/>
          </w:divBdr>
          <w:divsChild>
            <w:div w:id="544758876">
              <w:marLeft w:val="0"/>
              <w:marRight w:val="0"/>
              <w:marTop w:val="0"/>
              <w:marBottom w:val="0"/>
              <w:divBdr>
                <w:top w:val="none" w:sz="0" w:space="0" w:color="auto"/>
                <w:left w:val="none" w:sz="0" w:space="0" w:color="auto"/>
                <w:bottom w:val="none" w:sz="0" w:space="0" w:color="auto"/>
                <w:right w:val="none" w:sz="0" w:space="0" w:color="auto"/>
              </w:divBdr>
              <w:divsChild>
                <w:div w:id="1361010899">
                  <w:marLeft w:val="0"/>
                  <w:marRight w:val="0"/>
                  <w:marTop w:val="0"/>
                  <w:marBottom w:val="0"/>
                  <w:divBdr>
                    <w:top w:val="none" w:sz="0" w:space="0" w:color="auto"/>
                    <w:left w:val="none" w:sz="0" w:space="0" w:color="auto"/>
                    <w:bottom w:val="none" w:sz="0" w:space="0" w:color="auto"/>
                    <w:right w:val="none" w:sz="0" w:space="0" w:color="auto"/>
                  </w:divBdr>
                  <w:divsChild>
                    <w:div w:id="3902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884">
      <w:bodyDiv w:val="1"/>
      <w:marLeft w:val="0"/>
      <w:marRight w:val="0"/>
      <w:marTop w:val="0"/>
      <w:marBottom w:val="0"/>
      <w:divBdr>
        <w:top w:val="none" w:sz="0" w:space="0" w:color="auto"/>
        <w:left w:val="none" w:sz="0" w:space="0" w:color="auto"/>
        <w:bottom w:val="none" w:sz="0" w:space="0" w:color="auto"/>
        <w:right w:val="none" w:sz="0" w:space="0" w:color="auto"/>
      </w:divBdr>
      <w:divsChild>
        <w:div w:id="1357348020">
          <w:marLeft w:val="0"/>
          <w:marRight w:val="0"/>
          <w:marTop w:val="0"/>
          <w:marBottom w:val="0"/>
          <w:divBdr>
            <w:top w:val="none" w:sz="0" w:space="0" w:color="auto"/>
            <w:left w:val="none" w:sz="0" w:space="0" w:color="auto"/>
            <w:bottom w:val="none" w:sz="0" w:space="0" w:color="auto"/>
            <w:right w:val="none" w:sz="0" w:space="0" w:color="auto"/>
          </w:divBdr>
          <w:divsChild>
            <w:div w:id="1479610595">
              <w:marLeft w:val="0"/>
              <w:marRight w:val="0"/>
              <w:marTop w:val="0"/>
              <w:marBottom w:val="0"/>
              <w:divBdr>
                <w:top w:val="none" w:sz="0" w:space="0" w:color="auto"/>
                <w:left w:val="none" w:sz="0" w:space="0" w:color="auto"/>
                <w:bottom w:val="none" w:sz="0" w:space="0" w:color="auto"/>
                <w:right w:val="none" w:sz="0" w:space="0" w:color="auto"/>
              </w:divBdr>
              <w:divsChild>
                <w:div w:id="1044135219">
                  <w:marLeft w:val="0"/>
                  <w:marRight w:val="0"/>
                  <w:marTop w:val="0"/>
                  <w:marBottom w:val="0"/>
                  <w:divBdr>
                    <w:top w:val="none" w:sz="0" w:space="0" w:color="auto"/>
                    <w:left w:val="none" w:sz="0" w:space="0" w:color="auto"/>
                    <w:bottom w:val="none" w:sz="0" w:space="0" w:color="auto"/>
                    <w:right w:val="none" w:sz="0" w:space="0" w:color="auto"/>
                  </w:divBdr>
                  <w:divsChild>
                    <w:div w:id="21381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932516">
      <w:bodyDiv w:val="1"/>
      <w:marLeft w:val="0"/>
      <w:marRight w:val="0"/>
      <w:marTop w:val="0"/>
      <w:marBottom w:val="0"/>
      <w:divBdr>
        <w:top w:val="none" w:sz="0" w:space="0" w:color="auto"/>
        <w:left w:val="none" w:sz="0" w:space="0" w:color="auto"/>
        <w:bottom w:val="none" w:sz="0" w:space="0" w:color="auto"/>
        <w:right w:val="none" w:sz="0" w:space="0" w:color="auto"/>
      </w:divBdr>
      <w:divsChild>
        <w:div w:id="453325329">
          <w:marLeft w:val="0"/>
          <w:marRight w:val="0"/>
          <w:marTop w:val="0"/>
          <w:marBottom w:val="0"/>
          <w:divBdr>
            <w:top w:val="none" w:sz="0" w:space="0" w:color="auto"/>
            <w:left w:val="none" w:sz="0" w:space="0" w:color="auto"/>
            <w:bottom w:val="none" w:sz="0" w:space="0" w:color="auto"/>
            <w:right w:val="none" w:sz="0" w:space="0" w:color="auto"/>
          </w:divBdr>
          <w:divsChild>
            <w:div w:id="719133688">
              <w:marLeft w:val="0"/>
              <w:marRight w:val="0"/>
              <w:marTop w:val="0"/>
              <w:marBottom w:val="0"/>
              <w:divBdr>
                <w:top w:val="none" w:sz="0" w:space="0" w:color="auto"/>
                <w:left w:val="none" w:sz="0" w:space="0" w:color="auto"/>
                <w:bottom w:val="none" w:sz="0" w:space="0" w:color="auto"/>
                <w:right w:val="none" w:sz="0" w:space="0" w:color="auto"/>
              </w:divBdr>
              <w:divsChild>
                <w:div w:id="284897214">
                  <w:marLeft w:val="0"/>
                  <w:marRight w:val="0"/>
                  <w:marTop w:val="0"/>
                  <w:marBottom w:val="0"/>
                  <w:divBdr>
                    <w:top w:val="none" w:sz="0" w:space="0" w:color="auto"/>
                    <w:left w:val="none" w:sz="0" w:space="0" w:color="auto"/>
                    <w:bottom w:val="none" w:sz="0" w:space="0" w:color="auto"/>
                    <w:right w:val="none" w:sz="0" w:space="0" w:color="auto"/>
                  </w:divBdr>
                  <w:divsChild>
                    <w:div w:id="11699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5247">
      <w:bodyDiv w:val="1"/>
      <w:marLeft w:val="0"/>
      <w:marRight w:val="0"/>
      <w:marTop w:val="0"/>
      <w:marBottom w:val="0"/>
      <w:divBdr>
        <w:top w:val="none" w:sz="0" w:space="0" w:color="auto"/>
        <w:left w:val="none" w:sz="0" w:space="0" w:color="auto"/>
        <w:bottom w:val="none" w:sz="0" w:space="0" w:color="auto"/>
        <w:right w:val="none" w:sz="0" w:space="0" w:color="auto"/>
      </w:divBdr>
      <w:divsChild>
        <w:div w:id="514348593">
          <w:marLeft w:val="0"/>
          <w:marRight w:val="0"/>
          <w:marTop w:val="0"/>
          <w:marBottom w:val="0"/>
          <w:divBdr>
            <w:top w:val="none" w:sz="0" w:space="0" w:color="auto"/>
            <w:left w:val="none" w:sz="0" w:space="0" w:color="auto"/>
            <w:bottom w:val="none" w:sz="0" w:space="0" w:color="auto"/>
            <w:right w:val="none" w:sz="0" w:space="0" w:color="auto"/>
          </w:divBdr>
          <w:divsChild>
            <w:div w:id="1105344553">
              <w:marLeft w:val="0"/>
              <w:marRight w:val="0"/>
              <w:marTop w:val="0"/>
              <w:marBottom w:val="0"/>
              <w:divBdr>
                <w:top w:val="none" w:sz="0" w:space="0" w:color="auto"/>
                <w:left w:val="none" w:sz="0" w:space="0" w:color="auto"/>
                <w:bottom w:val="none" w:sz="0" w:space="0" w:color="auto"/>
                <w:right w:val="none" w:sz="0" w:space="0" w:color="auto"/>
              </w:divBdr>
              <w:divsChild>
                <w:div w:id="1634868574">
                  <w:marLeft w:val="0"/>
                  <w:marRight w:val="0"/>
                  <w:marTop w:val="0"/>
                  <w:marBottom w:val="0"/>
                  <w:divBdr>
                    <w:top w:val="none" w:sz="0" w:space="0" w:color="auto"/>
                    <w:left w:val="none" w:sz="0" w:space="0" w:color="auto"/>
                    <w:bottom w:val="none" w:sz="0" w:space="0" w:color="auto"/>
                    <w:right w:val="none" w:sz="0" w:space="0" w:color="auto"/>
                  </w:divBdr>
                  <w:divsChild>
                    <w:div w:id="19481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1626">
      <w:bodyDiv w:val="1"/>
      <w:marLeft w:val="0"/>
      <w:marRight w:val="0"/>
      <w:marTop w:val="0"/>
      <w:marBottom w:val="0"/>
      <w:divBdr>
        <w:top w:val="none" w:sz="0" w:space="0" w:color="auto"/>
        <w:left w:val="none" w:sz="0" w:space="0" w:color="auto"/>
        <w:bottom w:val="none" w:sz="0" w:space="0" w:color="auto"/>
        <w:right w:val="none" w:sz="0" w:space="0" w:color="auto"/>
      </w:divBdr>
      <w:divsChild>
        <w:div w:id="1574048558">
          <w:marLeft w:val="0"/>
          <w:marRight w:val="0"/>
          <w:marTop w:val="0"/>
          <w:marBottom w:val="0"/>
          <w:divBdr>
            <w:top w:val="none" w:sz="0" w:space="0" w:color="auto"/>
            <w:left w:val="none" w:sz="0" w:space="0" w:color="auto"/>
            <w:bottom w:val="none" w:sz="0" w:space="0" w:color="auto"/>
            <w:right w:val="none" w:sz="0" w:space="0" w:color="auto"/>
          </w:divBdr>
          <w:divsChild>
            <w:div w:id="646281233">
              <w:marLeft w:val="0"/>
              <w:marRight w:val="0"/>
              <w:marTop w:val="0"/>
              <w:marBottom w:val="0"/>
              <w:divBdr>
                <w:top w:val="none" w:sz="0" w:space="0" w:color="auto"/>
                <w:left w:val="none" w:sz="0" w:space="0" w:color="auto"/>
                <w:bottom w:val="none" w:sz="0" w:space="0" w:color="auto"/>
                <w:right w:val="none" w:sz="0" w:space="0" w:color="auto"/>
              </w:divBdr>
              <w:divsChild>
                <w:div w:id="467361389">
                  <w:marLeft w:val="0"/>
                  <w:marRight w:val="0"/>
                  <w:marTop w:val="0"/>
                  <w:marBottom w:val="0"/>
                  <w:divBdr>
                    <w:top w:val="none" w:sz="0" w:space="0" w:color="auto"/>
                    <w:left w:val="none" w:sz="0" w:space="0" w:color="auto"/>
                    <w:bottom w:val="none" w:sz="0" w:space="0" w:color="auto"/>
                    <w:right w:val="none" w:sz="0" w:space="0" w:color="auto"/>
                  </w:divBdr>
                  <w:divsChild>
                    <w:div w:id="17025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81469">
      <w:bodyDiv w:val="1"/>
      <w:marLeft w:val="0"/>
      <w:marRight w:val="0"/>
      <w:marTop w:val="0"/>
      <w:marBottom w:val="0"/>
      <w:divBdr>
        <w:top w:val="none" w:sz="0" w:space="0" w:color="auto"/>
        <w:left w:val="none" w:sz="0" w:space="0" w:color="auto"/>
        <w:bottom w:val="none" w:sz="0" w:space="0" w:color="auto"/>
        <w:right w:val="none" w:sz="0" w:space="0" w:color="auto"/>
      </w:divBdr>
      <w:divsChild>
        <w:div w:id="1502428930">
          <w:marLeft w:val="0"/>
          <w:marRight w:val="0"/>
          <w:marTop w:val="0"/>
          <w:marBottom w:val="0"/>
          <w:divBdr>
            <w:top w:val="none" w:sz="0" w:space="0" w:color="auto"/>
            <w:left w:val="none" w:sz="0" w:space="0" w:color="auto"/>
            <w:bottom w:val="none" w:sz="0" w:space="0" w:color="auto"/>
            <w:right w:val="none" w:sz="0" w:space="0" w:color="auto"/>
          </w:divBdr>
          <w:divsChild>
            <w:div w:id="262540872">
              <w:marLeft w:val="0"/>
              <w:marRight w:val="0"/>
              <w:marTop w:val="0"/>
              <w:marBottom w:val="0"/>
              <w:divBdr>
                <w:top w:val="none" w:sz="0" w:space="0" w:color="auto"/>
                <w:left w:val="none" w:sz="0" w:space="0" w:color="auto"/>
                <w:bottom w:val="none" w:sz="0" w:space="0" w:color="auto"/>
                <w:right w:val="none" w:sz="0" w:space="0" w:color="auto"/>
              </w:divBdr>
              <w:divsChild>
                <w:div w:id="1356733679">
                  <w:marLeft w:val="0"/>
                  <w:marRight w:val="0"/>
                  <w:marTop w:val="0"/>
                  <w:marBottom w:val="0"/>
                  <w:divBdr>
                    <w:top w:val="none" w:sz="0" w:space="0" w:color="auto"/>
                    <w:left w:val="none" w:sz="0" w:space="0" w:color="auto"/>
                    <w:bottom w:val="none" w:sz="0" w:space="0" w:color="auto"/>
                    <w:right w:val="none" w:sz="0" w:space="0" w:color="auto"/>
                  </w:divBdr>
                  <w:divsChild>
                    <w:div w:id="14024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79824">
          <w:marLeft w:val="0"/>
          <w:marRight w:val="0"/>
          <w:marTop w:val="0"/>
          <w:marBottom w:val="0"/>
          <w:divBdr>
            <w:top w:val="none" w:sz="0" w:space="0" w:color="auto"/>
            <w:left w:val="none" w:sz="0" w:space="0" w:color="auto"/>
            <w:bottom w:val="none" w:sz="0" w:space="0" w:color="auto"/>
            <w:right w:val="none" w:sz="0" w:space="0" w:color="auto"/>
          </w:divBdr>
          <w:divsChild>
            <w:div w:id="27613286">
              <w:marLeft w:val="0"/>
              <w:marRight w:val="0"/>
              <w:marTop w:val="0"/>
              <w:marBottom w:val="0"/>
              <w:divBdr>
                <w:top w:val="none" w:sz="0" w:space="0" w:color="auto"/>
                <w:left w:val="none" w:sz="0" w:space="0" w:color="auto"/>
                <w:bottom w:val="none" w:sz="0" w:space="0" w:color="auto"/>
                <w:right w:val="none" w:sz="0" w:space="0" w:color="auto"/>
              </w:divBdr>
              <w:divsChild>
                <w:div w:id="8218678">
                  <w:marLeft w:val="0"/>
                  <w:marRight w:val="0"/>
                  <w:marTop w:val="0"/>
                  <w:marBottom w:val="0"/>
                  <w:divBdr>
                    <w:top w:val="none" w:sz="0" w:space="0" w:color="auto"/>
                    <w:left w:val="none" w:sz="0" w:space="0" w:color="auto"/>
                    <w:bottom w:val="none" w:sz="0" w:space="0" w:color="auto"/>
                    <w:right w:val="none" w:sz="0" w:space="0" w:color="auto"/>
                  </w:divBdr>
                </w:div>
              </w:divsChild>
            </w:div>
            <w:div w:id="493492192">
              <w:marLeft w:val="0"/>
              <w:marRight w:val="0"/>
              <w:marTop w:val="0"/>
              <w:marBottom w:val="0"/>
              <w:divBdr>
                <w:top w:val="none" w:sz="0" w:space="0" w:color="auto"/>
                <w:left w:val="none" w:sz="0" w:space="0" w:color="auto"/>
                <w:bottom w:val="none" w:sz="0" w:space="0" w:color="auto"/>
                <w:right w:val="none" w:sz="0" w:space="0" w:color="auto"/>
              </w:divBdr>
              <w:divsChild>
                <w:div w:id="2037733973">
                  <w:marLeft w:val="0"/>
                  <w:marRight w:val="0"/>
                  <w:marTop w:val="0"/>
                  <w:marBottom w:val="0"/>
                  <w:divBdr>
                    <w:top w:val="none" w:sz="0" w:space="0" w:color="auto"/>
                    <w:left w:val="none" w:sz="0" w:space="0" w:color="auto"/>
                    <w:bottom w:val="none" w:sz="0" w:space="0" w:color="auto"/>
                    <w:right w:val="none" w:sz="0" w:space="0" w:color="auto"/>
                  </w:divBdr>
                  <w:divsChild>
                    <w:div w:id="9948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10923">
      <w:bodyDiv w:val="1"/>
      <w:marLeft w:val="0"/>
      <w:marRight w:val="0"/>
      <w:marTop w:val="0"/>
      <w:marBottom w:val="0"/>
      <w:divBdr>
        <w:top w:val="none" w:sz="0" w:space="0" w:color="auto"/>
        <w:left w:val="none" w:sz="0" w:space="0" w:color="auto"/>
        <w:bottom w:val="none" w:sz="0" w:space="0" w:color="auto"/>
        <w:right w:val="none" w:sz="0" w:space="0" w:color="auto"/>
      </w:divBdr>
      <w:divsChild>
        <w:div w:id="1932468372">
          <w:marLeft w:val="0"/>
          <w:marRight w:val="0"/>
          <w:marTop w:val="0"/>
          <w:marBottom w:val="0"/>
          <w:divBdr>
            <w:top w:val="none" w:sz="0" w:space="0" w:color="auto"/>
            <w:left w:val="none" w:sz="0" w:space="0" w:color="auto"/>
            <w:bottom w:val="none" w:sz="0" w:space="0" w:color="auto"/>
            <w:right w:val="none" w:sz="0" w:space="0" w:color="auto"/>
          </w:divBdr>
          <w:divsChild>
            <w:div w:id="187261401">
              <w:marLeft w:val="0"/>
              <w:marRight w:val="0"/>
              <w:marTop w:val="0"/>
              <w:marBottom w:val="0"/>
              <w:divBdr>
                <w:top w:val="none" w:sz="0" w:space="0" w:color="auto"/>
                <w:left w:val="none" w:sz="0" w:space="0" w:color="auto"/>
                <w:bottom w:val="none" w:sz="0" w:space="0" w:color="auto"/>
                <w:right w:val="none" w:sz="0" w:space="0" w:color="auto"/>
              </w:divBdr>
              <w:divsChild>
                <w:div w:id="1713532332">
                  <w:marLeft w:val="0"/>
                  <w:marRight w:val="0"/>
                  <w:marTop w:val="0"/>
                  <w:marBottom w:val="0"/>
                  <w:divBdr>
                    <w:top w:val="none" w:sz="0" w:space="0" w:color="auto"/>
                    <w:left w:val="none" w:sz="0" w:space="0" w:color="auto"/>
                    <w:bottom w:val="none" w:sz="0" w:space="0" w:color="auto"/>
                    <w:right w:val="none" w:sz="0" w:space="0" w:color="auto"/>
                  </w:divBdr>
                  <w:divsChild>
                    <w:div w:id="14725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87151">
      <w:bodyDiv w:val="1"/>
      <w:marLeft w:val="0"/>
      <w:marRight w:val="0"/>
      <w:marTop w:val="0"/>
      <w:marBottom w:val="0"/>
      <w:divBdr>
        <w:top w:val="none" w:sz="0" w:space="0" w:color="auto"/>
        <w:left w:val="none" w:sz="0" w:space="0" w:color="auto"/>
        <w:bottom w:val="none" w:sz="0" w:space="0" w:color="auto"/>
        <w:right w:val="none" w:sz="0" w:space="0" w:color="auto"/>
      </w:divBdr>
    </w:div>
    <w:div w:id="1982493845">
      <w:bodyDiv w:val="1"/>
      <w:marLeft w:val="0"/>
      <w:marRight w:val="0"/>
      <w:marTop w:val="0"/>
      <w:marBottom w:val="0"/>
      <w:divBdr>
        <w:top w:val="none" w:sz="0" w:space="0" w:color="auto"/>
        <w:left w:val="none" w:sz="0" w:space="0" w:color="auto"/>
        <w:bottom w:val="none" w:sz="0" w:space="0" w:color="auto"/>
        <w:right w:val="none" w:sz="0" w:space="0" w:color="auto"/>
      </w:divBdr>
      <w:divsChild>
        <w:div w:id="1989433777">
          <w:marLeft w:val="0"/>
          <w:marRight w:val="0"/>
          <w:marTop w:val="0"/>
          <w:marBottom w:val="0"/>
          <w:divBdr>
            <w:top w:val="none" w:sz="0" w:space="0" w:color="auto"/>
            <w:left w:val="none" w:sz="0" w:space="0" w:color="auto"/>
            <w:bottom w:val="none" w:sz="0" w:space="0" w:color="auto"/>
            <w:right w:val="none" w:sz="0" w:space="0" w:color="auto"/>
          </w:divBdr>
          <w:divsChild>
            <w:div w:id="1187060190">
              <w:marLeft w:val="0"/>
              <w:marRight w:val="0"/>
              <w:marTop w:val="0"/>
              <w:marBottom w:val="0"/>
              <w:divBdr>
                <w:top w:val="none" w:sz="0" w:space="0" w:color="auto"/>
                <w:left w:val="none" w:sz="0" w:space="0" w:color="auto"/>
                <w:bottom w:val="none" w:sz="0" w:space="0" w:color="auto"/>
                <w:right w:val="none" w:sz="0" w:space="0" w:color="auto"/>
              </w:divBdr>
              <w:divsChild>
                <w:div w:id="2019849216">
                  <w:marLeft w:val="0"/>
                  <w:marRight w:val="0"/>
                  <w:marTop w:val="0"/>
                  <w:marBottom w:val="0"/>
                  <w:divBdr>
                    <w:top w:val="none" w:sz="0" w:space="0" w:color="auto"/>
                    <w:left w:val="none" w:sz="0" w:space="0" w:color="auto"/>
                    <w:bottom w:val="none" w:sz="0" w:space="0" w:color="auto"/>
                    <w:right w:val="none" w:sz="0" w:space="0" w:color="auto"/>
                  </w:divBdr>
                  <w:divsChild>
                    <w:div w:id="17276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metacognition-and-self-regu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collaborative-learning-appro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22AF-BEA1-4910-A24F-73F053F5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Janette Mountford-Lees</cp:lastModifiedBy>
  <cp:revision>2</cp:revision>
  <cp:lastPrinted>2022-11-28T11:46:00Z</cp:lastPrinted>
  <dcterms:created xsi:type="dcterms:W3CDTF">2023-05-16T16:26:00Z</dcterms:created>
  <dcterms:modified xsi:type="dcterms:W3CDTF">2023-05-16T16:26:00Z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